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方正小标宋_GBK"/>
          <w:b/>
          <w:bCs/>
          <w:color w:val="FF0000"/>
          <w:spacing w:val="-2"/>
          <w:w w:val="70"/>
          <w:sz w:val="112"/>
          <w:szCs w:val="116"/>
        </w:rPr>
      </w:pPr>
    </w:p>
    <w:p/>
    <w:tbl>
      <w:tblPr>
        <w:tblStyle w:val="35"/>
        <w:tblW w:w="88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88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37" w:hRule="exact"/>
          <w:jc w:val="center"/>
        </w:trPr>
        <w:tc>
          <w:tcPr>
            <w:tcW w:w="8845" w:type="dxa"/>
            <w:tcBorders>
              <w:top w:val="nil"/>
              <w:left w:val="nil"/>
              <w:bottom w:val="nil"/>
              <w:right w:val="nil"/>
              <w:tl2br w:val="nil"/>
              <w:tr2bl w:val="nil"/>
            </w:tcBorders>
          </w:tcPr>
          <w:p>
            <w:pPr>
              <w:pStyle w:val="72"/>
              <w:jc w:val="center"/>
              <w:rPr>
                <w:rFonts w:eastAsia="方正小标宋_GBK"/>
                <w:b/>
                <w:bCs/>
                <w:color w:val="FF0000"/>
                <w:w w:val="70"/>
                <w:sz w:val="116"/>
                <w:szCs w:val="116"/>
              </w:rPr>
            </w:pPr>
            <w:r>
              <w:rPr>
                <w:rFonts w:eastAsia="方正小标宋_GBK"/>
                <w:b/>
                <w:bCs/>
                <w:color w:val="FF0000"/>
                <w:spacing w:val="-2"/>
                <w:w w:val="70"/>
                <w:sz w:val="112"/>
                <w:szCs w:val="116"/>
              </w:rPr>
              <w:t>中华人民共和国海关总署</w:t>
            </w:r>
            <w:r>
              <w:rPr>
                <w:rFonts w:eastAsia="方正小标宋_GBK"/>
                <w:b/>
                <w:bCs/>
                <w:color w:val="FF0000"/>
                <w:w w:val="70"/>
                <w:sz w:val="116"/>
                <w:szCs w:val="116"/>
              </w:rPr>
              <w:t>公  告</w:t>
            </w:r>
          </w:p>
          <w:p>
            <w:pPr>
              <w:pStyle w:val="71"/>
              <w:rPr>
                <w:rFonts w:eastAsia="方正小标宋_GBK"/>
                <w:color w:val="FF0000"/>
                <w:w w:val="70"/>
                <w:sz w:val="116"/>
                <w:szCs w:val="116"/>
              </w:rPr>
            </w:pPr>
          </w:p>
        </w:tc>
      </w:tr>
    </w:tbl>
    <w:p>
      <w:pPr>
        <w:pStyle w:val="71"/>
        <w:spacing w:line="560" w:lineRule="exact"/>
        <w:rPr>
          <w:rFonts w:eastAsia="方正仿宋_GBK"/>
          <w:color w:val="000000"/>
          <w:sz w:val="28"/>
          <w:szCs w:val="28"/>
        </w:rPr>
      </w:pPr>
    </w:p>
    <w:tbl>
      <w:tblPr>
        <w:tblStyle w:val="35"/>
        <w:tblW w:w="88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88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atLeast"/>
          <w:jc w:val="center"/>
        </w:trPr>
        <w:tc>
          <w:tcPr>
            <w:tcW w:w="8845" w:type="dxa"/>
            <w:tcBorders>
              <w:top w:val="nil"/>
              <w:left w:val="nil"/>
              <w:bottom w:val="nil"/>
              <w:right w:val="nil"/>
              <w:tl2br w:val="nil"/>
              <w:tr2bl w:val="nil"/>
            </w:tcBorders>
            <w:vAlign w:val="bottom"/>
          </w:tcPr>
          <w:p>
            <w:pPr>
              <w:pStyle w:val="71"/>
              <w:spacing w:line="560" w:lineRule="exact"/>
              <w:jc w:val="center"/>
              <w:rPr>
                <w:rFonts w:eastAsia="方正仿宋_GBK"/>
                <w:spacing w:val="-4"/>
                <w:sz w:val="28"/>
                <w:szCs w:val="28"/>
              </w:rPr>
            </w:pPr>
            <w:bookmarkStart w:id="0" w:name="wpds__年号__Text"/>
            <w:r>
              <w:rPr>
                <w:rFonts w:eastAsia="方正仿宋_GBK"/>
                <w:snapToGrid/>
                <w:color w:val="000000"/>
                <w:spacing w:val="0"/>
                <w:w w:val="100"/>
                <w:kern w:val="2"/>
                <w:position w:val="0"/>
                <w:sz w:val="28"/>
                <w:szCs w:val="28"/>
                <w:u w:val="none" w:color="auto"/>
                <w:vertAlign w:val="baseline"/>
                <w:lang w:bidi="ar-SA"/>
              </w:rPr>
              <w:t>2026</w:t>
            </w:r>
            <w:bookmarkEnd w:id="0"/>
            <w:r>
              <w:rPr>
                <w:rFonts w:eastAsia="方正仿宋_GBK"/>
                <w:color w:val="000000"/>
                <w:sz w:val="28"/>
                <w:szCs w:val="28"/>
              </w:rPr>
              <w:t>年  第68</w:t>
            </w:r>
            <w:r>
              <w:rPr>
                <w:rFonts w:eastAsia="方正仿宋_GBK"/>
                <w:spacing w:val="-4"/>
                <w:sz w:val="28"/>
                <w:szCs w:val="28"/>
              </w:rPr>
              <w:t>号</w:t>
            </w:r>
          </w:p>
          <w:p>
            <w:pPr>
              <w:pStyle w:val="71"/>
              <w:spacing w:line="560" w:lineRule="exact"/>
              <w:jc w:val="center"/>
              <w:rPr>
                <w:color w:val="000000"/>
                <w:sz w:val="28"/>
                <w:szCs w:val="28"/>
              </w:rPr>
            </w:pPr>
          </w:p>
        </w:tc>
      </w:tr>
    </w:tbl>
    <w:p>
      <w:pPr>
        <w:pStyle w:val="75"/>
        <w:spacing w:line="36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According to the relevant laws and regulations of China, and based on risk assessment, the importation of coffee beans from African countries with diplomatic relations with China is permitted, that meet the following requirements.</w:t>
      </w:r>
    </w:p>
    <w:p>
      <w:pPr>
        <w:pStyle w:val="75"/>
        <w:spacing w:line="360" w:lineRule="auto"/>
        <w:ind w:firstLine="560" w:firstLineChars="200"/>
        <w:jc w:val="both"/>
        <w:rPr>
          <w:rFonts w:ascii="Times New Roman" w:hAnsi="Times New Roman" w:cs="Times New Roman"/>
          <w:b/>
          <w:bCs/>
          <w:sz w:val="28"/>
          <w:szCs w:val="28"/>
          <w:highlight w:val="none"/>
        </w:rPr>
      </w:pPr>
      <w:r>
        <w:rPr>
          <w:rFonts w:ascii="Times New Roman" w:hAnsi="Times New Roman" w:cs="Times New Roman"/>
          <w:b/>
          <w:bCs/>
          <w:sz w:val="28"/>
          <w:szCs w:val="28"/>
          <w:highlight w:val="none"/>
        </w:rPr>
        <w:t>I. Basis for Inspection and Quarantine</w:t>
      </w:r>
    </w:p>
    <w:p>
      <w:pPr>
        <w:pStyle w:val="75"/>
        <w:spacing w:line="24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 xml:space="preserve">(1) The </w:t>
      </w:r>
      <w:r>
        <w:rPr>
          <w:rFonts w:ascii="Times New Roman" w:hAnsi="Times New Roman" w:cs="Times New Roman"/>
          <w:i/>
          <w:iCs/>
          <w:sz w:val="28"/>
          <w:szCs w:val="28"/>
          <w:highlight w:val="none"/>
        </w:rPr>
        <w:t>Biosecurity Law of the People’s Republic of China</w:t>
      </w:r>
      <w:r>
        <w:rPr>
          <w:rFonts w:ascii="Times New Roman" w:hAnsi="Times New Roman" w:cs="Times New Roman"/>
          <w:sz w:val="28"/>
          <w:szCs w:val="28"/>
          <w:highlight w:val="none"/>
        </w:rPr>
        <w:t>;</w:t>
      </w:r>
    </w:p>
    <w:p>
      <w:pPr>
        <w:pStyle w:val="75"/>
        <w:spacing w:line="24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 xml:space="preserve">(2) The </w:t>
      </w:r>
      <w:r>
        <w:rPr>
          <w:rFonts w:ascii="Times New Roman" w:hAnsi="Times New Roman" w:cs="Times New Roman"/>
          <w:i/>
          <w:iCs/>
          <w:sz w:val="28"/>
          <w:szCs w:val="28"/>
          <w:highlight w:val="none"/>
        </w:rPr>
        <w:t>Law of the People’s Republic of China on the Entry and Exit Animals and Plants Quarantine</w:t>
      </w:r>
      <w:r>
        <w:rPr>
          <w:rFonts w:ascii="Times New Roman" w:hAnsi="Times New Roman" w:cs="Times New Roman"/>
          <w:sz w:val="28"/>
          <w:szCs w:val="28"/>
          <w:highlight w:val="none"/>
        </w:rPr>
        <w:t xml:space="preserve"> and its implementing regulations;</w:t>
      </w:r>
    </w:p>
    <w:p>
      <w:pPr>
        <w:pStyle w:val="75"/>
        <w:spacing w:line="24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 xml:space="preserve">(3) The </w:t>
      </w:r>
      <w:r>
        <w:rPr>
          <w:rFonts w:ascii="Times New Roman" w:hAnsi="Times New Roman" w:cs="Times New Roman"/>
          <w:i/>
          <w:iCs/>
          <w:sz w:val="28"/>
          <w:szCs w:val="28"/>
          <w:highlight w:val="none"/>
        </w:rPr>
        <w:t>Food Safety Law of the People’s Republic of China</w:t>
      </w:r>
      <w:r>
        <w:rPr>
          <w:rFonts w:ascii="Times New Roman" w:hAnsi="Times New Roman" w:cs="Times New Roman"/>
          <w:sz w:val="28"/>
          <w:szCs w:val="28"/>
          <w:highlight w:val="none"/>
        </w:rPr>
        <w:t xml:space="preserve"> and its implementing regulations.</w:t>
      </w:r>
    </w:p>
    <w:p>
      <w:pPr>
        <w:pStyle w:val="75"/>
        <w:spacing w:line="360" w:lineRule="auto"/>
        <w:ind w:firstLine="560" w:firstLineChars="200"/>
        <w:jc w:val="both"/>
        <w:rPr>
          <w:rFonts w:ascii="Times New Roman" w:hAnsi="Times New Roman" w:cs="Times New Roman"/>
          <w:b/>
          <w:bCs/>
          <w:sz w:val="28"/>
          <w:szCs w:val="28"/>
          <w:highlight w:val="none"/>
        </w:rPr>
      </w:pPr>
      <w:r>
        <w:rPr>
          <w:rFonts w:ascii="Times New Roman" w:hAnsi="Times New Roman" w:cs="Times New Roman"/>
          <w:b/>
          <w:bCs/>
          <w:sz w:val="28"/>
          <w:szCs w:val="28"/>
          <w:highlight w:val="none"/>
        </w:rPr>
        <w:t>II. Product</w:t>
      </w:r>
      <w:bookmarkStart w:id="2" w:name="_GoBack"/>
      <w:bookmarkEnd w:id="2"/>
      <w:r>
        <w:rPr>
          <w:rFonts w:ascii="Times New Roman" w:hAnsi="Times New Roman" w:cs="Times New Roman"/>
          <w:b/>
          <w:bCs/>
          <w:sz w:val="28"/>
          <w:szCs w:val="28"/>
          <w:highlight w:val="none"/>
        </w:rPr>
        <w:t xml:space="preserve"> Allowed for Entry</w:t>
      </w:r>
    </w:p>
    <w:p>
      <w:pPr>
        <w:pStyle w:val="76"/>
        <w:spacing w:line="360" w:lineRule="auto"/>
        <w:ind w:firstLine="560" w:firstLineChars="200"/>
        <w:jc w:val="both"/>
        <w:rPr>
          <w:rFonts w:ascii="Times New Roman" w:hAnsi="Times New Roman" w:cs="Times New Roman"/>
          <w:sz w:val="24"/>
          <w:highlight w:val="none"/>
        </w:rPr>
      </w:pPr>
      <w:r>
        <w:rPr>
          <w:rFonts w:ascii="Times New Roman" w:hAnsi="Times New Roman" w:cs="Times New Roman"/>
          <w:sz w:val="28"/>
          <w:szCs w:val="28"/>
          <w:highlight w:val="none"/>
        </w:rPr>
        <w:t xml:space="preserve">For the purpose of this Announcement, coffee beans refer to products made from </w:t>
      </w:r>
      <w:r>
        <w:rPr>
          <w:rFonts w:ascii="Times New Roman" w:hAnsi="Times New Roman" w:cs="Times New Roman"/>
          <w:sz w:val="24"/>
          <w:highlight w:val="none"/>
        </w:rPr>
        <w:t>unroasted, hulled coffee seeds (</w:t>
      </w:r>
      <w:r>
        <w:rPr>
          <w:rFonts w:ascii="Times New Roman" w:hAnsi="Times New Roman" w:cs="Times New Roman"/>
          <w:i/>
          <w:iCs/>
          <w:sz w:val="24"/>
          <w:highlight w:val="none"/>
        </w:rPr>
        <w:t>Coffea L.</w:t>
      </w:r>
      <w:r>
        <w:rPr>
          <w:rFonts w:ascii="Times New Roman" w:hAnsi="Times New Roman" w:cs="Times New Roman"/>
          <w:sz w:val="24"/>
          <w:highlight w:val="none"/>
        </w:rPr>
        <w:t>) grown and processed in the exporting country, from which the outer skin, husk, endocarp and silver skin have been removed, and which are produced through drying,</w:t>
      </w:r>
      <w:r>
        <w:rPr>
          <w:rFonts w:hint="eastAsia" w:ascii="Times New Roman" w:hAnsi="Times New Roman" w:cs="Times New Roman"/>
          <w:sz w:val="24"/>
          <w:highlight w:val="none"/>
          <w:lang w:val="en-US" w:eastAsia="zh-CN"/>
        </w:rPr>
        <w:t xml:space="preserve"> </w:t>
      </w:r>
      <w:r>
        <w:rPr>
          <w:rFonts w:ascii="Times New Roman" w:hAnsi="Times New Roman" w:cs="Times New Roman"/>
          <w:sz w:val="24"/>
          <w:highlight w:val="none"/>
        </w:rPr>
        <w:t>sorting and</w:t>
      </w:r>
      <w:r>
        <w:rPr>
          <w:rFonts w:hint="eastAsia" w:ascii="Times New Roman" w:hAnsi="Times New Roman" w:cs="Times New Roman"/>
          <w:sz w:val="24"/>
          <w:highlight w:val="none"/>
          <w:lang w:val="en-US" w:eastAsia="zh-CN"/>
        </w:rPr>
        <w:t xml:space="preserve"> </w:t>
      </w:r>
      <w:r>
        <w:rPr>
          <w:rFonts w:ascii="Times New Roman" w:hAnsi="Times New Roman" w:cs="Times New Roman"/>
          <w:sz w:val="24"/>
          <w:highlight w:val="none"/>
        </w:rPr>
        <w:t>other relevant procedures.</w:t>
      </w:r>
    </w:p>
    <w:p>
      <w:pPr>
        <w:pStyle w:val="75"/>
        <w:spacing w:line="360" w:lineRule="auto"/>
        <w:ind w:left="0"/>
        <w:jc w:val="both"/>
        <w:rPr>
          <w:rFonts w:ascii="Times New Roman" w:hAnsi="Times New Roman" w:cs="Times New Roman"/>
          <w:sz w:val="28"/>
          <w:szCs w:val="28"/>
          <w:highlight w:val="none"/>
        </w:rPr>
      </w:pPr>
      <w:r>
        <w:rPr>
          <w:rFonts w:ascii="Times New Roman" w:hAnsi="Times New Roman" w:cs="Times New Roman"/>
          <w:sz w:val="28"/>
          <w:szCs w:val="28"/>
          <w:highlight w:val="none"/>
        </w:rPr>
        <w:t>unroasted, hulled coffee seeds (</w:t>
      </w:r>
      <w:r>
        <w:rPr>
          <w:rFonts w:ascii="Times New Roman" w:hAnsi="Times New Roman" w:cs="Times New Roman"/>
          <w:i/>
          <w:iCs/>
          <w:sz w:val="28"/>
          <w:szCs w:val="28"/>
          <w:highlight w:val="none"/>
        </w:rPr>
        <w:t>Coffea L.</w:t>
      </w:r>
      <w:r>
        <w:rPr>
          <w:rFonts w:ascii="Times New Roman" w:hAnsi="Times New Roman" w:cs="Times New Roman"/>
          <w:sz w:val="28"/>
          <w:szCs w:val="28"/>
          <w:highlight w:val="none"/>
        </w:rPr>
        <w:t>) grown and processed in the exporting country, from which the outer skin, husk, endocarp and silver skin have been removed, and which are produced through drying,</w:t>
      </w:r>
      <w:r>
        <w:rPr>
          <w:rFonts w:ascii="Times New Roman" w:hAnsi="Times New Roman" w:cs="Times New Roman"/>
          <w:sz w:val="28"/>
          <w:szCs w:val="28"/>
          <w:highlight w:val="none"/>
          <w:lang w:val="en-US" w:eastAsia="zh-CN"/>
        </w:rPr>
        <w:t xml:space="preserve"> </w:t>
      </w:r>
      <w:r>
        <w:rPr>
          <w:rFonts w:ascii="Times New Roman" w:hAnsi="Times New Roman" w:cs="Times New Roman"/>
          <w:sz w:val="28"/>
          <w:szCs w:val="28"/>
          <w:highlight w:val="none"/>
        </w:rPr>
        <w:t>screening and</w:t>
      </w:r>
      <w:r>
        <w:rPr>
          <w:rFonts w:ascii="Times New Roman" w:hAnsi="Times New Roman" w:cs="Times New Roman"/>
          <w:sz w:val="28"/>
          <w:szCs w:val="28"/>
          <w:highlight w:val="none"/>
          <w:lang w:val="en-US" w:eastAsia="zh-CN"/>
        </w:rPr>
        <w:t xml:space="preserve"> </w:t>
      </w:r>
      <w:r>
        <w:rPr>
          <w:rFonts w:ascii="Times New Roman" w:hAnsi="Times New Roman" w:cs="Times New Roman"/>
          <w:sz w:val="28"/>
          <w:szCs w:val="28"/>
          <w:highlight w:val="none"/>
        </w:rPr>
        <w:t>other relevant procedures.</w:t>
      </w:r>
    </w:p>
    <w:p>
      <w:pPr>
        <w:pStyle w:val="75"/>
        <w:spacing w:line="360" w:lineRule="auto"/>
        <w:ind w:firstLine="560" w:firstLineChars="200"/>
        <w:jc w:val="both"/>
        <w:rPr>
          <w:rFonts w:ascii="Times New Roman" w:hAnsi="Times New Roman" w:cs="Times New Roman"/>
          <w:b/>
          <w:bCs/>
          <w:sz w:val="28"/>
          <w:szCs w:val="28"/>
          <w:highlight w:val="none"/>
        </w:rPr>
      </w:pPr>
      <w:bookmarkStart w:id="1" w:name="OLE_LINK1"/>
      <w:r>
        <w:rPr>
          <w:rFonts w:ascii="Times New Roman" w:hAnsi="Times New Roman" w:cs="Times New Roman"/>
          <w:b/>
          <w:bCs/>
          <w:sz w:val="28"/>
          <w:szCs w:val="28"/>
          <w:highlight w:val="none"/>
        </w:rPr>
        <w:t>III</w:t>
      </w:r>
      <w:bookmarkEnd w:id="1"/>
      <w:r>
        <w:rPr>
          <w:rFonts w:ascii="Times New Roman" w:hAnsi="Times New Roman" w:cs="Times New Roman"/>
          <w:b/>
          <w:bCs/>
          <w:sz w:val="28"/>
          <w:szCs w:val="28"/>
          <w:highlight w:val="none"/>
        </w:rPr>
        <w:t>. Place of production</w:t>
      </w:r>
    </w:p>
    <w:p>
      <w:pPr>
        <w:pStyle w:val="75"/>
        <w:spacing w:line="360" w:lineRule="auto"/>
        <w:ind w:firstLine="560" w:firstLineChars="200"/>
        <w:jc w:val="both"/>
        <w:rPr>
          <w:rFonts w:ascii="Times New Roman" w:hAnsi="Times New Roman" w:eastAsia="等线" w:cs="Times New Roman"/>
          <w:sz w:val="28"/>
          <w:szCs w:val="28"/>
          <w:highlight w:val="none"/>
          <w:lang w:val="en-US" w:eastAsia="zh-CN"/>
        </w:rPr>
      </w:pPr>
      <w:r>
        <w:rPr>
          <w:rFonts w:ascii="Times New Roman" w:hAnsi="Times New Roman" w:cs="Times New Roman"/>
          <w:sz w:val="28"/>
          <w:szCs w:val="28"/>
          <w:highlight w:val="none"/>
        </w:rPr>
        <w:t>Coffee beans producing areas in African countries with diplomatic relations with China</w:t>
      </w:r>
      <w:r>
        <w:rPr>
          <w:rFonts w:ascii="Times New Roman" w:hAnsi="Times New Roman" w:cs="Times New Roman"/>
          <w:sz w:val="28"/>
          <w:szCs w:val="28"/>
          <w:highlight w:val="none"/>
          <w:lang w:val="en-US" w:eastAsia="zh-CN"/>
        </w:rPr>
        <w:t>.</w:t>
      </w:r>
    </w:p>
    <w:p>
      <w:pPr>
        <w:pStyle w:val="75"/>
        <w:spacing w:line="360" w:lineRule="auto"/>
        <w:ind w:firstLine="560" w:firstLineChars="200"/>
        <w:jc w:val="both"/>
        <w:rPr>
          <w:rFonts w:ascii="Times New Roman" w:hAnsi="Times New Roman" w:cs="Times New Roman"/>
          <w:b/>
          <w:bCs/>
          <w:sz w:val="28"/>
          <w:szCs w:val="28"/>
          <w:highlight w:val="none"/>
        </w:rPr>
      </w:pPr>
      <w:r>
        <w:rPr>
          <w:rFonts w:ascii="Times New Roman" w:hAnsi="Times New Roman" w:cs="Times New Roman"/>
          <w:b/>
          <w:bCs/>
          <w:sz w:val="28"/>
          <w:szCs w:val="28"/>
          <w:highlight w:val="none"/>
        </w:rPr>
        <w:t>IV. Registration of Establishments</w:t>
      </w:r>
    </w:p>
    <w:p>
      <w:pPr>
        <w:pStyle w:val="75"/>
        <w:spacing w:line="36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 xml:space="preserve">Production and processing </w:t>
      </w:r>
      <w:r>
        <w:rPr>
          <w:rFonts w:ascii="Times New Roman" w:hAnsi="Times New Roman" w:cs="Times New Roman"/>
          <w:sz w:val="28"/>
          <w:szCs w:val="28"/>
        </w:rPr>
        <w:t>establishments</w:t>
      </w:r>
      <w:r>
        <w:rPr>
          <w:rFonts w:ascii="Times New Roman" w:hAnsi="Times New Roman" w:cs="Times New Roman"/>
          <w:sz w:val="28"/>
          <w:szCs w:val="28"/>
          <w:highlight w:val="none"/>
        </w:rPr>
        <w:t xml:space="preserve"> of coffee beans exported to China shall be examined by the competent authority of the exporting country (hereinafter referred to as the “official authority of the exporting country”) and approved for registration by the General Administration of Customs of the People's Republic of China (hereinafter referred to as “GACC”). The registration information shall include the name, address and registration number, so as to ensure accurate traceability in the event that coffee beans exported to China fail to comply with the relevant requirements of this Announcement. Before trade commences, the official authority of the exporting country shall provide the GACC with the list of registered establishments. Upon review and approval by the GACC, the list will be published on the website of the GACC.</w:t>
      </w:r>
    </w:p>
    <w:p>
      <w:pPr>
        <w:pStyle w:val="75"/>
        <w:spacing w:line="360" w:lineRule="auto"/>
        <w:ind w:firstLine="560" w:firstLineChars="200"/>
        <w:jc w:val="both"/>
        <w:rPr>
          <w:rFonts w:ascii="Times New Roman" w:hAnsi="Times New Roman" w:cs="Times New Roman"/>
          <w:b/>
          <w:bCs/>
          <w:sz w:val="28"/>
          <w:szCs w:val="28"/>
          <w:highlight w:val="none"/>
        </w:rPr>
      </w:pPr>
      <w:r>
        <w:rPr>
          <w:rFonts w:ascii="Times New Roman" w:hAnsi="Times New Roman" w:cs="Times New Roman"/>
          <w:b/>
          <w:bCs/>
          <w:sz w:val="28"/>
          <w:szCs w:val="28"/>
          <w:highlight w:val="none"/>
        </w:rPr>
        <w:t>V. Quarantine Pests of Concern to China</w:t>
      </w:r>
    </w:p>
    <w:p>
      <w:pPr>
        <w:pStyle w:val="75"/>
        <w:spacing w:line="240" w:lineRule="auto"/>
        <w:ind w:firstLine="560" w:firstLineChars="200"/>
        <w:jc w:val="both"/>
        <w:rPr>
          <w:rFonts w:ascii="Times New Roman" w:hAnsi="Times New Roman" w:cs="Times New Roman"/>
          <w:i/>
          <w:iCs/>
          <w:sz w:val="28"/>
          <w:szCs w:val="28"/>
          <w:highlight w:val="none"/>
        </w:rPr>
      </w:pPr>
      <w:r>
        <w:rPr>
          <w:rFonts w:ascii="Times New Roman" w:hAnsi="Times New Roman" w:cs="Times New Roman"/>
          <w:sz w:val="28"/>
          <w:szCs w:val="28"/>
          <w:highlight w:val="none"/>
        </w:rPr>
        <w:t xml:space="preserve">1.  </w:t>
      </w:r>
      <w:r>
        <w:rPr>
          <w:rFonts w:ascii="Times New Roman" w:hAnsi="Times New Roman" w:cs="Times New Roman"/>
          <w:i/>
          <w:iCs/>
          <w:sz w:val="28"/>
          <w:szCs w:val="28"/>
          <w:highlight w:val="none"/>
        </w:rPr>
        <w:t>Hypothenemus hampei</w:t>
      </w:r>
    </w:p>
    <w:p>
      <w:pPr>
        <w:pStyle w:val="75"/>
        <w:spacing w:line="240" w:lineRule="auto"/>
        <w:ind w:firstLine="560" w:firstLineChars="200"/>
        <w:jc w:val="both"/>
        <w:rPr>
          <w:rFonts w:ascii="Times New Roman" w:hAnsi="Times New Roman" w:cs="Times New Roman"/>
          <w:i/>
          <w:iCs/>
          <w:sz w:val="28"/>
          <w:szCs w:val="28"/>
          <w:highlight w:val="none"/>
        </w:rPr>
      </w:pPr>
      <w:r>
        <w:rPr>
          <w:rFonts w:ascii="Times New Roman" w:hAnsi="Times New Roman" w:cs="Times New Roman"/>
          <w:sz w:val="28"/>
          <w:szCs w:val="28"/>
          <w:highlight w:val="none"/>
        </w:rPr>
        <w:t xml:space="preserve">2.  </w:t>
      </w:r>
      <w:r>
        <w:rPr>
          <w:rFonts w:ascii="Times New Roman" w:hAnsi="Times New Roman" w:cs="Times New Roman"/>
          <w:i/>
          <w:iCs/>
          <w:sz w:val="28"/>
          <w:szCs w:val="28"/>
          <w:highlight w:val="none"/>
        </w:rPr>
        <w:t>Prostephanus truncatus</w:t>
      </w:r>
    </w:p>
    <w:p>
      <w:pPr>
        <w:pStyle w:val="75"/>
        <w:spacing w:line="240" w:lineRule="auto"/>
        <w:ind w:firstLine="560" w:firstLineChars="200"/>
        <w:jc w:val="both"/>
        <w:rPr>
          <w:rFonts w:ascii="Times New Roman" w:hAnsi="Times New Roman" w:cs="Times New Roman"/>
          <w:i/>
          <w:iCs/>
          <w:sz w:val="28"/>
          <w:szCs w:val="28"/>
          <w:highlight w:val="none"/>
        </w:rPr>
      </w:pPr>
      <w:r>
        <w:rPr>
          <w:rFonts w:ascii="Times New Roman" w:hAnsi="Times New Roman" w:cs="Times New Roman"/>
          <w:sz w:val="28"/>
          <w:szCs w:val="28"/>
          <w:highlight w:val="none"/>
        </w:rPr>
        <w:t xml:space="preserve">3.  </w:t>
      </w:r>
      <w:r>
        <w:rPr>
          <w:rFonts w:ascii="Times New Roman" w:hAnsi="Times New Roman" w:cs="Times New Roman"/>
          <w:i/>
          <w:iCs/>
          <w:sz w:val="28"/>
          <w:szCs w:val="28"/>
          <w:highlight w:val="none"/>
        </w:rPr>
        <w:t>Nectria rigidiuscula</w:t>
      </w:r>
    </w:p>
    <w:p>
      <w:pPr>
        <w:pStyle w:val="75"/>
        <w:spacing w:line="240" w:lineRule="auto"/>
        <w:ind w:firstLine="560" w:firstLineChars="200"/>
        <w:jc w:val="both"/>
        <w:rPr>
          <w:rFonts w:ascii="Times New Roman" w:hAnsi="Times New Roman" w:cs="Times New Roman"/>
          <w:i/>
          <w:iCs/>
          <w:sz w:val="28"/>
          <w:szCs w:val="28"/>
          <w:highlight w:val="none"/>
        </w:rPr>
      </w:pPr>
      <w:r>
        <w:rPr>
          <w:rFonts w:ascii="Times New Roman" w:hAnsi="Times New Roman" w:cs="Times New Roman"/>
          <w:sz w:val="28"/>
          <w:szCs w:val="28"/>
          <w:highlight w:val="none"/>
        </w:rPr>
        <w:t xml:space="preserve">4.  </w:t>
      </w:r>
      <w:r>
        <w:rPr>
          <w:rFonts w:ascii="Times New Roman" w:hAnsi="Times New Roman" w:cs="Times New Roman"/>
          <w:i/>
          <w:iCs/>
          <w:sz w:val="28"/>
          <w:szCs w:val="28"/>
          <w:highlight w:val="none"/>
        </w:rPr>
        <w:t>Colletotrichum kahawae</w:t>
      </w:r>
    </w:p>
    <w:p>
      <w:pPr>
        <w:pStyle w:val="75"/>
        <w:spacing w:line="240" w:lineRule="auto"/>
        <w:ind w:firstLine="560" w:firstLineChars="200"/>
        <w:jc w:val="both"/>
        <w:rPr>
          <w:rFonts w:ascii="Times New Roman" w:hAnsi="Times New Roman" w:cs="Times New Roman"/>
          <w:b/>
          <w:bCs/>
          <w:sz w:val="28"/>
          <w:szCs w:val="28"/>
          <w:highlight w:val="none"/>
        </w:rPr>
      </w:pPr>
      <w:r>
        <w:rPr>
          <w:rFonts w:ascii="Times New Roman" w:hAnsi="Times New Roman" w:cs="Times New Roman"/>
          <w:b/>
          <w:bCs/>
          <w:sz w:val="28"/>
          <w:szCs w:val="28"/>
          <w:highlight w:val="none"/>
        </w:rPr>
        <w:t>VI. Pre-export Management</w:t>
      </w:r>
    </w:p>
    <w:p>
      <w:pPr>
        <w:pStyle w:val="75"/>
        <w:spacing w:line="240" w:lineRule="auto"/>
        <w:ind w:firstLine="560" w:firstLineChars="200"/>
        <w:jc w:val="both"/>
        <w:rPr>
          <w:rFonts w:ascii="Times New Roman" w:hAnsi="Times New Roman" w:cs="Times New Roman"/>
          <w:b/>
          <w:bCs/>
          <w:sz w:val="28"/>
          <w:szCs w:val="28"/>
          <w:highlight w:val="none"/>
        </w:rPr>
      </w:pPr>
      <w:r>
        <w:rPr>
          <w:rFonts w:ascii="Times New Roman" w:hAnsi="Times New Roman" w:cs="Times New Roman"/>
          <w:b/>
          <w:bCs/>
          <w:sz w:val="28"/>
          <w:szCs w:val="28"/>
          <w:highlight w:val="none"/>
        </w:rPr>
        <w:t>(I) Management of Growing Areas</w:t>
      </w:r>
    </w:p>
    <w:p>
      <w:pPr>
        <w:pStyle w:val="75"/>
        <w:spacing w:line="36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1. Growing areas producing coffee beans for export to China shall, under the supervision of the official authority of the exporting country, establish sound quality management and traceability systems, implement Good Agricultural Practices(GAP), maintain hygienic growing conditions, including the absence of pollution sources in surrounding areas that may affect the production of coffee beans and the timely removal of diseased and damaged plants, and implement Integrated Pest Management (IPM), including pest monitoring, physical, chemical or biological control, as well as other prevention and control measures such as cultivation practices.</w:t>
      </w:r>
    </w:p>
    <w:p>
      <w:pPr>
        <w:pStyle w:val="75"/>
        <w:spacing w:line="36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2. Under the supervision of the official authority of the exporting country, growing areas shall conduct pest monitoring and integrated management with respect to the quarantine pests of concern to the GACC. Pest monitoring, prevention, and control in growing areas shall be carried out under the guidance of qualified technical personnel. Such technical personnel shall be trained by the official authority of the exporting country or by an institution authorized by it. Growing areas shall retain records of pest monitoring, prevention and control for at least two years and provide them to the GACC upon request. Records of pest monitoring, prevention and control shall include at least the date and time of monitoring, the names of pests detected, the prevention and control measures taken, and detailed information on any chemicals used, such as the dates of application, active ingredients, and concentrations.</w:t>
      </w:r>
    </w:p>
    <w:p>
      <w:pPr>
        <w:pStyle w:val="75"/>
        <w:spacing w:line="360" w:lineRule="auto"/>
        <w:ind w:firstLine="560" w:firstLineChars="200"/>
        <w:jc w:val="both"/>
        <w:rPr>
          <w:rFonts w:ascii="Times New Roman" w:hAnsi="Times New Roman" w:cs="Times New Roman"/>
          <w:b/>
          <w:bCs/>
          <w:sz w:val="28"/>
          <w:szCs w:val="28"/>
          <w:highlight w:val="none"/>
        </w:rPr>
      </w:pPr>
      <w:r>
        <w:rPr>
          <w:rFonts w:ascii="Times New Roman" w:hAnsi="Times New Roman" w:cs="Times New Roman"/>
          <w:b/>
          <w:bCs/>
          <w:sz w:val="28"/>
          <w:szCs w:val="28"/>
          <w:highlight w:val="none"/>
        </w:rPr>
        <w:t>(II) Management of Processing and Packaging</w:t>
      </w:r>
    </w:p>
    <w:p>
      <w:pPr>
        <w:pStyle w:val="75"/>
        <w:spacing w:line="36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 xml:space="preserve">1. Registered production and processing </w:t>
      </w:r>
      <w:r>
        <w:rPr>
          <w:rFonts w:ascii="Times New Roman" w:hAnsi="Times New Roman" w:cs="Times New Roman"/>
          <w:sz w:val="28"/>
          <w:szCs w:val="28"/>
        </w:rPr>
        <w:t>establishments</w:t>
      </w:r>
      <w:r>
        <w:rPr>
          <w:rFonts w:ascii="Times New Roman" w:hAnsi="Times New Roman" w:cs="Times New Roman"/>
          <w:sz w:val="28"/>
          <w:szCs w:val="28"/>
          <w:highlight w:val="none"/>
          <w:lang w:val="en-US" w:eastAsia="zh-CN"/>
        </w:rPr>
        <w:t xml:space="preserve"> </w:t>
      </w:r>
      <w:r>
        <w:rPr>
          <w:rFonts w:ascii="Times New Roman" w:hAnsi="Times New Roman" w:cs="Times New Roman"/>
          <w:sz w:val="28"/>
          <w:szCs w:val="28"/>
          <w:highlight w:val="none"/>
        </w:rPr>
        <w:t>for coffee beans exported to China shall establish a traceability system to ensure that the coffee beans exported to China can be traced back to the registered growing areas.</w:t>
      </w:r>
    </w:p>
    <w:p>
      <w:pPr>
        <w:pStyle w:val="75"/>
        <w:spacing w:line="36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2. The processing, packaging, storage and loading of coffee beans exported to China shall be carried out under the quarantine supervision of the official authority of the exporting country or personnel authorized by it. Functional areas for the storage, processing, packaging and warehousing of coffee beans exported to China shall be separated and properly laid out, with isolation measures in place to maintain an appropriate distance from living quarters.</w:t>
      </w:r>
    </w:p>
    <w:p>
      <w:pPr>
        <w:pStyle w:val="75"/>
        <w:spacing w:line="36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lang w:val="en-US" w:eastAsia="zh-CN"/>
        </w:rPr>
        <w:t>3</w:t>
      </w:r>
      <w:r>
        <w:rPr>
          <w:rFonts w:ascii="Times New Roman" w:hAnsi="Times New Roman" w:cs="Times New Roman"/>
          <w:sz w:val="28"/>
          <w:szCs w:val="28"/>
          <w:highlight w:val="none"/>
        </w:rPr>
        <w:t>.</w:t>
      </w:r>
      <w:r>
        <w:rPr>
          <w:rFonts w:ascii="Times New Roman" w:hAnsi="Times New Roman" w:cs="Times New Roman"/>
          <w:sz w:val="28"/>
          <w:szCs w:val="28"/>
          <w:highlight w:val="none"/>
          <w:lang w:val="en-US" w:eastAsia="zh-CN"/>
        </w:rPr>
        <w:t xml:space="preserve"> </w:t>
      </w:r>
      <w:r>
        <w:rPr>
          <w:rFonts w:ascii="Times New Roman" w:hAnsi="Times New Roman" w:cs="Times New Roman"/>
          <w:sz w:val="28"/>
          <w:szCs w:val="28"/>
          <w:highlight w:val="none"/>
        </w:rPr>
        <w:t>During processing, coffee beans exported to China shall undergo manual sorting, screening, cleaning, impurity removal and other procedures to ensure that they are free from</w:t>
      </w:r>
      <w:r>
        <w:rPr>
          <w:rFonts w:ascii="Times New Roman" w:hAnsi="Times New Roman" w:cs="Times New Roman"/>
          <w:sz w:val="28"/>
          <w:szCs w:val="28"/>
          <w:highlight w:val="none"/>
          <w:lang w:val="en-US" w:eastAsia="zh-CN"/>
        </w:rPr>
        <w:t xml:space="preserve"> moldy kernel, moth-eaten beanr, and live insects, insect eggs, soil, weed seeds, plant debris, gravel and other impurities. </w:t>
      </w:r>
    </w:p>
    <w:p>
      <w:pPr>
        <w:pStyle w:val="75"/>
        <w:spacing w:line="360" w:lineRule="auto"/>
        <w:ind w:firstLine="560" w:firstLineChars="200"/>
        <w:jc w:val="both"/>
        <w:rPr>
          <w:rFonts w:ascii="Times New Roman" w:hAnsi="Times New Roman" w:cs="Times New Roman"/>
          <w:b/>
          <w:bCs/>
          <w:sz w:val="28"/>
          <w:szCs w:val="28"/>
          <w:highlight w:val="none"/>
        </w:rPr>
      </w:pPr>
      <w:r>
        <w:rPr>
          <w:rFonts w:ascii="Times New Roman" w:hAnsi="Times New Roman" w:cs="Times New Roman"/>
          <w:b/>
          <w:bCs/>
          <w:sz w:val="28"/>
          <w:szCs w:val="28"/>
          <w:highlight w:val="none"/>
        </w:rPr>
        <w:t>(III) Packaging Requirements</w:t>
      </w:r>
    </w:p>
    <w:p>
      <w:pPr>
        <w:pStyle w:val="75"/>
        <w:spacing w:line="36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1. Raw</w:t>
      </w:r>
      <w:r>
        <w:rPr>
          <w:rFonts w:ascii="Times New Roman" w:hAnsi="Times New Roman" w:cs="Times New Roman"/>
          <w:sz w:val="28"/>
          <w:szCs w:val="28"/>
          <w:highlight w:val="none"/>
          <w:lang w:val="en-US" w:eastAsia="zh-CN"/>
        </w:rPr>
        <w:t xml:space="preserve"> </w:t>
      </w:r>
      <w:r>
        <w:rPr>
          <w:rFonts w:ascii="Times New Roman" w:hAnsi="Times New Roman" w:cs="Times New Roman"/>
          <w:sz w:val="28"/>
          <w:szCs w:val="28"/>
          <w:highlight w:val="none"/>
        </w:rPr>
        <w:t xml:space="preserve">materials and </w:t>
      </w:r>
      <w:r>
        <w:rPr>
          <w:rFonts w:ascii="Times New Roman" w:hAnsi="Times New Roman" w:cs="Times New Roman"/>
          <w:sz w:val="28"/>
          <w:szCs w:val="28"/>
          <w:highlight w:val="none"/>
          <w:lang w:val="en-US" w:eastAsia="zh-CN"/>
        </w:rPr>
        <w:t>p</w:t>
      </w:r>
      <w:r>
        <w:rPr>
          <w:rFonts w:ascii="Times New Roman" w:hAnsi="Times New Roman" w:cs="Times New Roman"/>
          <w:sz w:val="28"/>
          <w:szCs w:val="28"/>
          <w:highlight w:val="none"/>
        </w:rPr>
        <w:t>rocessed coffee bean</w:t>
      </w:r>
      <w:r>
        <w:rPr>
          <w:rFonts w:ascii="Times New Roman" w:hAnsi="Times New Roman" w:cs="Times New Roman"/>
          <w:sz w:val="28"/>
          <w:szCs w:val="28"/>
          <w:highlight w:val="none"/>
          <w:lang w:val="en-US" w:eastAsia="zh-CN"/>
        </w:rPr>
        <w:t>s</w:t>
      </w:r>
      <w:r>
        <w:rPr>
          <w:rFonts w:ascii="Times New Roman" w:hAnsi="Times New Roman" w:cs="Times New Roman"/>
          <w:sz w:val="28"/>
          <w:szCs w:val="28"/>
          <w:highlight w:val="none"/>
        </w:rPr>
        <w:t xml:space="preserve"> should be stored separately</w:t>
      </w:r>
      <w:r>
        <w:rPr>
          <w:rFonts w:ascii="Times New Roman" w:hAnsi="Times New Roman" w:cs="Times New Roman"/>
          <w:sz w:val="28"/>
          <w:szCs w:val="28"/>
          <w:highlight w:val="none"/>
          <w:lang w:val="en-US" w:eastAsia="zh-CN"/>
        </w:rPr>
        <w:t xml:space="preserve"> </w:t>
      </w:r>
      <w:r>
        <w:rPr>
          <w:rFonts w:ascii="Times New Roman" w:hAnsi="Times New Roman" w:cs="Times New Roman"/>
          <w:sz w:val="28"/>
          <w:szCs w:val="28"/>
          <w:highlight w:val="none"/>
        </w:rPr>
        <w:t>to</w:t>
      </w:r>
      <w:r>
        <w:rPr>
          <w:rFonts w:ascii="Times New Roman" w:hAnsi="Times New Roman" w:cs="Times New Roman"/>
          <w:sz w:val="28"/>
          <w:szCs w:val="28"/>
          <w:highlight w:val="none"/>
          <w:lang w:val="en-US" w:eastAsia="zh-CN"/>
        </w:rPr>
        <w:t xml:space="preserve"> </w:t>
      </w:r>
      <w:r>
        <w:rPr>
          <w:rFonts w:ascii="Times New Roman" w:hAnsi="Times New Roman" w:cs="Times New Roman"/>
          <w:sz w:val="28"/>
          <w:szCs w:val="28"/>
          <w:highlight w:val="none"/>
        </w:rPr>
        <w:t>prevent contamination.The coffee bean</w:t>
      </w:r>
      <w:r>
        <w:rPr>
          <w:rFonts w:ascii="Times New Roman" w:hAnsi="Times New Roman" w:cs="Times New Roman"/>
          <w:sz w:val="28"/>
          <w:szCs w:val="28"/>
          <w:highlight w:val="none"/>
          <w:lang w:val="en-US" w:eastAsia="zh-CN"/>
        </w:rPr>
        <w:t>s</w:t>
      </w:r>
      <w:r>
        <w:rPr>
          <w:rFonts w:ascii="Times New Roman" w:hAnsi="Times New Roman" w:cs="Times New Roman"/>
          <w:sz w:val="28"/>
          <w:szCs w:val="28"/>
          <w:highlight w:val="none"/>
        </w:rPr>
        <w:t xml:space="preserve"> shall be packed in clean,</w:t>
      </w:r>
      <w:r>
        <w:rPr>
          <w:rFonts w:ascii="Times New Roman" w:hAnsi="Times New Roman" w:cs="Times New Roman"/>
          <w:sz w:val="28"/>
          <w:szCs w:val="28"/>
          <w:highlight w:val="none"/>
          <w:lang w:val="en-US" w:eastAsia="zh-CN"/>
        </w:rPr>
        <w:t xml:space="preserve"> </w:t>
      </w:r>
      <w:r>
        <w:rPr>
          <w:rFonts w:ascii="Times New Roman" w:hAnsi="Times New Roman" w:cs="Times New Roman"/>
          <w:sz w:val="28"/>
          <w:szCs w:val="28"/>
          <w:highlight w:val="none"/>
        </w:rPr>
        <w:t>new package materials which comply with the relevant phytosanitary requirements of China. Where wood packaging is used, it shall comply with the requirements of the International Standards for Phytosanitary Measures No. 15 (ISPM 15).</w:t>
      </w:r>
    </w:p>
    <w:p>
      <w:pPr>
        <w:pStyle w:val="75"/>
        <w:spacing w:line="36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 xml:space="preserve">2. Each package shall be marked in Chinese or English with traceability information, including the product name, country, place of origin, the name or registration number of the growing area, and the name or registration number of the production and processing </w:t>
      </w:r>
      <w:r>
        <w:rPr>
          <w:rFonts w:ascii="Times New Roman" w:hAnsi="Times New Roman" w:cs="Times New Roman"/>
          <w:sz w:val="28"/>
          <w:szCs w:val="28"/>
        </w:rPr>
        <w:t>establishments</w:t>
      </w:r>
      <w:r>
        <w:rPr>
          <w:rFonts w:ascii="Times New Roman" w:hAnsi="Times New Roman" w:cs="Times New Roman"/>
          <w:sz w:val="28"/>
          <w:szCs w:val="28"/>
          <w:highlight w:val="none"/>
        </w:rPr>
        <w:t>. Each package and pallet shall be marked in Chinese or English with “</w:t>
      </w:r>
      <w:r>
        <w:rPr>
          <w:rFonts w:hint="eastAsia" w:ascii="方正仿宋_GBK" w:hAnsi="Times New Roman" w:eastAsia="方正仿宋_GBK" w:cs="方正仿宋_GBK"/>
          <w:sz w:val="28"/>
          <w:szCs w:val="28"/>
          <w:highlight w:val="none"/>
        </w:rPr>
        <w:t>输往中华人民共和国</w:t>
      </w:r>
      <w:r>
        <w:rPr>
          <w:rFonts w:ascii="Times New Roman" w:hAnsi="Times New Roman" w:cs="Times New Roman"/>
          <w:sz w:val="28"/>
          <w:szCs w:val="28"/>
          <w:highlight w:val="none"/>
        </w:rPr>
        <w:t>”or “Exported to the People's Republic of China”</w:t>
      </w:r>
    </w:p>
    <w:p>
      <w:pPr>
        <w:pStyle w:val="75"/>
        <w:spacing w:line="36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3. The conveyance or container used to carry coffee beans China must be inspected at the time of loading to ensure that it is in good hygienic condition. The conveyance or container shall be sealed, and the seal shall remain intact upon arrival at the port of entry in China.</w:t>
      </w:r>
    </w:p>
    <w:p>
      <w:pPr>
        <w:pStyle w:val="75"/>
        <w:spacing w:line="360" w:lineRule="auto"/>
        <w:ind w:firstLine="560" w:firstLineChars="200"/>
        <w:jc w:val="both"/>
        <w:rPr>
          <w:rFonts w:ascii="Times New Roman" w:hAnsi="Times New Roman" w:cs="Times New Roman"/>
          <w:b/>
          <w:bCs/>
          <w:sz w:val="28"/>
          <w:szCs w:val="28"/>
          <w:highlight w:val="none"/>
        </w:rPr>
      </w:pPr>
      <w:r>
        <w:rPr>
          <w:rFonts w:ascii="Times New Roman" w:hAnsi="Times New Roman" w:cs="Times New Roman"/>
          <w:b/>
          <w:bCs/>
          <w:sz w:val="28"/>
          <w:szCs w:val="28"/>
          <w:highlight w:val="none"/>
        </w:rPr>
        <w:t>(IV) Inspection and Quarantine Prior to Export</w:t>
      </w:r>
    </w:p>
    <w:p>
      <w:pPr>
        <w:pStyle w:val="75"/>
        <w:spacing w:line="36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1. Prior to export, the official authority of the exporting country shall conduct inspection and quarantine on coffee beans for export to China. Coffee beans that have passed inspection and quarantine by the official authority of the exporting country and have been confirmed to meet the requirements of this Announcement may be exported to China.</w:t>
      </w:r>
    </w:p>
    <w:p>
      <w:pPr>
        <w:pStyle w:val="75"/>
        <w:spacing w:line="36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2. Within the first two years of trade, the official authority of the exporting country shall conduct random inspections of 2% of each consignment of coffee beans exported to China. If no phytosanitary issues arise during those two years, the sampling rate may be reduced to 1%.</w:t>
      </w:r>
    </w:p>
    <w:p>
      <w:pPr>
        <w:pStyle w:val="75"/>
        <w:spacing w:line="36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3. If any quarantine pests of concern to China, plant debris, or soil are detected, the entire consignment shall not be exported to China. Under these circumstances, the official authority of the exporting country shall identify the cause and take corrective measures. Meanwhile, records of such detection shall be retained and provided to the Chinese side upon request.</w:t>
      </w:r>
    </w:p>
    <w:p>
      <w:pPr>
        <w:pStyle w:val="75"/>
        <w:spacing w:line="360" w:lineRule="auto"/>
        <w:ind w:firstLine="560" w:firstLineChars="200"/>
        <w:jc w:val="both"/>
        <w:rPr>
          <w:rFonts w:ascii="Times New Roman" w:hAnsi="Times New Roman" w:cs="Times New Roman"/>
          <w:b/>
          <w:sz w:val="28"/>
          <w:szCs w:val="28"/>
          <w:highlight w:val="none"/>
        </w:rPr>
      </w:pPr>
      <w:r>
        <w:rPr>
          <w:rFonts w:ascii="Times New Roman" w:hAnsi="Times New Roman" w:cs="Times New Roman"/>
          <w:b/>
          <w:sz w:val="28"/>
          <w:szCs w:val="28"/>
          <w:highlight w:val="none"/>
        </w:rPr>
        <w:t>(V) Requirements for Phytosanitary Certificates</w:t>
      </w:r>
    </w:p>
    <w:p>
      <w:pPr>
        <w:pStyle w:val="75"/>
        <w:spacing w:line="360" w:lineRule="auto"/>
        <w:ind w:firstLine="560" w:firstLineChars="200"/>
        <w:jc w:val="both"/>
        <w:rPr>
          <w:rFonts w:ascii="Times New Roman" w:hAnsi="Times New Roman" w:eastAsia="宋体" w:cs="Times New Roman"/>
          <w:sz w:val="28"/>
          <w:szCs w:val="28"/>
          <w:highlight w:val="none"/>
        </w:rPr>
      </w:pPr>
      <w:r>
        <w:rPr>
          <w:rFonts w:ascii="Times New Roman" w:hAnsi="Times New Roman" w:cs="Times New Roman"/>
          <w:sz w:val="28"/>
          <w:szCs w:val="28"/>
          <w:highlight w:val="none"/>
        </w:rPr>
        <w:t>1. For coffee beans that have passed quarantine inspection, the official authority of the exporting country shall issue Phytosanitary Certificate indicating the names or registration numbers of the</w:t>
      </w:r>
      <w:r>
        <w:rPr>
          <w:rFonts w:ascii="Times New Roman" w:hAnsi="Times New Roman" w:cs="Times New Roman"/>
          <w:sz w:val="28"/>
          <w:szCs w:val="28"/>
          <w:highlight w:val="none"/>
          <w:lang w:val="en-US" w:eastAsia="zh-CN"/>
        </w:rPr>
        <w:t xml:space="preserve"> </w:t>
      </w:r>
      <w:r>
        <w:rPr>
          <w:rFonts w:ascii="Times New Roman" w:hAnsi="Times New Roman" w:cs="Times New Roman"/>
          <w:sz w:val="28"/>
          <w:szCs w:val="28"/>
          <w:highlight w:val="none"/>
        </w:rPr>
        <w:t xml:space="preserve">production and processing </w:t>
      </w:r>
      <w:r>
        <w:rPr>
          <w:rFonts w:ascii="Times New Roman" w:hAnsi="Times New Roman" w:cs="Times New Roman"/>
          <w:sz w:val="28"/>
          <w:szCs w:val="28"/>
        </w:rPr>
        <w:t>establishments</w:t>
      </w:r>
      <w:r>
        <w:rPr>
          <w:rFonts w:ascii="Times New Roman" w:hAnsi="Times New Roman" w:cs="Times New Roman"/>
          <w:sz w:val="28"/>
          <w:szCs w:val="28"/>
          <w:highlight w:val="none"/>
        </w:rPr>
        <w:t>, and shall include the following additional declaration: “This consignment complies with Phytosanitary Requirements for Export of coffee beans from Africa to China, and is free from quarantine pests of concern to China.”</w:t>
      </w:r>
      <w:r>
        <w:rPr>
          <w:rFonts w:ascii="Times New Roman" w:hAnsi="Times New Roman" w:eastAsia="宋体" w:cs="Times New Roman"/>
          <w:sz w:val="28"/>
          <w:szCs w:val="28"/>
          <w:highlight w:val="none"/>
        </w:rPr>
        <w:t>（</w:t>
      </w:r>
      <w:r>
        <w:rPr>
          <w:rFonts w:hint="eastAsia" w:ascii="方正仿宋_GBK" w:hAnsi="Times New Roman" w:eastAsia="方正仿宋_GBK" w:cs="方正仿宋_GBK"/>
          <w:sz w:val="28"/>
          <w:szCs w:val="28"/>
          <w:highlight w:val="none"/>
        </w:rPr>
        <w:t>该批货物符合非洲咖啡豆输华植物检疫要求，不带中方关注的检疫性有害生物。</w:t>
      </w:r>
      <w:r>
        <w:rPr>
          <w:rFonts w:ascii="Times New Roman" w:hAnsi="Times New Roman" w:eastAsia="宋体" w:cs="Times New Roman"/>
          <w:sz w:val="28"/>
          <w:szCs w:val="28"/>
          <w:highlight w:val="none"/>
        </w:rPr>
        <w:t>）</w:t>
      </w:r>
    </w:p>
    <w:p>
      <w:pPr>
        <w:pStyle w:val="75"/>
        <w:spacing w:line="360" w:lineRule="auto"/>
        <w:ind w:firstLine="560" w:firstLineChars="200"/>
        <w:jc w:val="both"/>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Where live pests are detected in a consignment, fumigation or other disinfestation treatment shall be carried out prior to export. The Phytosanitary Certificate shall indicate the treatment method, name of the chemical used, dosage, duration, temperature, and other relevant particulars.</w:t>
      </w:r>
    </w:p>
    <w:p>
      <w:pPr>
        <w:pStyle w:val="75"/>
        <w:spacing w:line="360" w:lineRule="auto"/>
        <w:ind w:firstLine="560" w:firstLineChars="200"/>
        <w:jc w:val="both"/>
        <w:rPr>
          <w:rFonts w:ascii="Times New Roman" w:hAnsi="Times New Roman" w:eastAsia="宋体" w:cs="Times New Roman"/>
          <w:sz w:val="28"/>
          <w:szCs w:val="28"/>
          <w:highlight w:val="none"/>
        </w:rPr>
      </w:pPr>
      <w:r>
        <w:rPr>
          <w:rFonts w:ascii="Times New Roman" w:hAnsi="Times New Roman" w:eastAsia="宋体" w:cs="Times New Roman"/>
          <w:sz w:val="28"/>
          <w:szCs w:val="28"/>
          <w:highlight w:val="none"/>
        </w:rPr>
        <w:t>2.</w:t>
      </w:r>
      <w:r>
        <w:rPr>
          <w:rFonts w:ascii="Times New Roman" w:hAnsi="Times New Roman" w:cs="Times New Roman"/>
          <w:sz w:val="28"/>
          <w:szCs w:val="28"/>
          <w:highlight w:val="none"/>
        </w:rPr>
        <w:t xml:space="preserve"> </w:t>
      </w:r>
      <w:r>
        <w:rPr>
          <w:rFonts w:ascii="Times New Roman" w:hAnsi="Times New Roman" w:eastAsia="宋体" w:cs="Times New Roman"/>
          <w:sz w:val="28"/>
          <w:szCs w:val="28"/>
          <w:highlight w:val="none"/>
        </w:rPr>
        <w:t>Before the commencement of trade, the competent authority of the exporting country shall provide the Chinese side with a sample phytosanitary certificate for confirmation and record-filing.</w:t>
      </w:r>
    </w:p>
    <w:p>
      <w:pPr>
        <w:pStyle w:val="75"/>
        <w:spacing w:line="360" w:lineRule="auto"/>
        <w:ind w:firstLine="560" w:firstLineChars="200"/>
        <w:jc w:val="both"/>
        <w:rPr>
          <w:rFonts w:ascii="Times New Roman" w:hAnsi="Times New Roman" w:cs="Times New Roman"/>
          <w:b/>
          <w:sz w:val="28"/>
          <w:szCs w:val="28"/>
          <w:highlight w:val="none"/>
        </w:rPr>
      </w:pPr>
      <w:r>
        <w:rPr>
          <w:rFonts w:ascii="Times New Roman" w:hAnsi="Times New Roman" w:cs="Times New Roman"/>
          <w:b/>
          <w:sz w:val="28"/>
          <w:szCs w:val="28"/>
          <w:highlight w:val="none"/>
        </w:rPr>
        <w:t>VII. Import Inspection and Quarantine and Handling of Non-Compliant Consignments</w:t>
      </w:r>
    </w:p>
    <w:p>
      <w:pPr>
        <w:pStyle w:val="75"/>
        <w:spacing w:line="36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When coffee beans exported to China arrive at a Chinese port of entry, Chinese customs authorities will conduct inspection and quarantine in accordance with the following requirements:</w:t>
      </w:r>
    </w:p>
    <w:p>
      <w:pPr>
        <w:pStyle w:val="75"/>
        <w:spacing w:line="360" w:lineRule="auto"/>
        <w:ind w:firstLine="560" w:firstLineChars="200"/>
        <w:jc w:val="both"/>
        <w:rPr>
          <w:rFonts w:ascii="Times New Roman" w:hAnsi="Times New Roman" w:cs="Times New Roman"/>
          <w:b/>
          <w:sz w:val="28"/>
          <w:szCs w:val="28"/>
          <w:highlight w:val="none"/>
        </w:rPr>
      </w:pPr>
      <w:r>
        <w:rPr>
          <w:rFonts w:ascii="Times New Roman" w:hAnsi="Times New Roman" w:cs="Times New Roman"/>
          <w:b/>
          <w:sz w:val="28"/>
          <w:szCs w:val="28"/>
          <w:highlight w:val="none"/>
        </w:rPr>
        <w:t>(I) Verification of Relevant Certificates and Markings</w:t>
      </w:r>
    </w:p>
    <w:p>
      <w:pPr>
        <w:pStyle w:val="75"/>
        <w:spacing w:line="36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1. verify whether the accompanying phytosanitary certificate is authentic and valid.</w:t>
      </w:r>
    </w:p>
    <w:p>
      <w:pPr>
        <w:pStyle w:val="75"/>
        <w:spacing w:line="36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2.</w:t>
      </w:r>
      <w:r>
        <w:rPr>
          <w:rFonts w:ascii="Times New Roman" w:hAnsi="Times New Roman" w:eastAsia="宋体" w:cs="Times New Roman"/>
          <w:kern w:val="0"/>
          <w:sz w:val="28"/>
          <w:szCs w:val="28"/>
          <w:highlight w:val="none"/>
        </w:rPr>
        <w:t xml:space="preserve"> </w:t>
      </w:r>
      <w:r>
        <w:rPr>
          <w:rFonts w:ascii="Times New Roman" w:hAnsi="Times New Roman" w:cs="Times New Roman"/>
          <w:sz w:val="28"/>
          <w:szCs w:val="28"/>
          <w:highlight w:val="none"/>
        </w:rPr>
        <w:t>Verification of whether the markings on cartons and pallets comply with Article VI (III) of this Announcement.</w:t>
      </w:r>
    </w:p>
    <w:p>
      <w:pPr>
        <w:pStyle w:val="75"/>
        <w:spacing w:line="360" w:lineRule="auto"/>
        <w:ind w:firstLine="560" w:firstLineChars="200"/>
        <w:jc w:val="both"/>
        <w:rPr>
          <w:rFonts w:ascii="Times New Roman" w:hAnsi="Times New Roman" w:cs="Times New Roman"/>
          <w:b/>
          <w:sz w:val="28"/>
          <w:szCs w:val="28"/>
          <w:highlight w:val="none"/>
        </w:rPr>
      </w:pPr>
      <w:r>
        <w:rPr>
          <w:rFonts w:ascii="Times New Roman" w:hAnsi="Times New Roman" w:cs="Times New Roman"/>
          <w:b/>
          <w:sz w:val="28"/>
          <w:szCs w:val="28"/>
          <w:highlight w:val="none"/>
        </w:rPr>
        <w:t>(II) Inspection of Consignments</w:t>
      </w:r>
    </w:p>
    <w:p>
      <w:pPr>
        <w:pStyle w:val="75"/>
        <w:spacing w:line="36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Imported coffee beans shall be subject to inspection and quarantine in accordance with relevant laws, administrative regulations, rules, and other applicable provisions. Those that pass inspection and quarantine shall be permitted entry.</w:t>
      </w:r>
    </w:p>
    <w:p>
      <w:pPr>
        <w:pStyle w:val="75"/>
        <w:spacing w:line="360" w:lineRule="auto"/>
        <w:ind w:firstLine="560" w:firstLineChars="200"/>
        <w:jc w:val="both"/>
        <w:rPr>
          <w:rFonts w:ascii="Times New Roman" w:hAnsi="Times New Roman" w:cs="Times New Roman"/>
          <w:b/>
          <w:sz w:val="28"/>
          <w:szCs w:val="28"/>
          <w:highlight w:val="none"/>
        </w:rPr>
      </w:pPr>
      <w:r>
        <w:rPr>
          <w:rFonts w:ascii="Times New Roman" w:hAnsi="Times New Roman" w:cs="Times New Roman"/>
          <w:b/>
          <w:sz w:val="28"/>
          <w:szCs w:val="28"/>
          <w:highlight w:val="none"/>
        </w:rPr>
        <w:t>(III) Treatment for Non-Compliance</w:t>
      </w:r>
    </w:p>
    <w:p>
      <w:pPr>
        <w:pStyle w:val="75"/>
        <w:spacing w:line="36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1. If the consignment is found to originate from unregistered</w:t>
      </w:r>
      <w:r>
        <w:rPr>
          <w:rFonts w:ascii="Times New Roman" w:hAnsi="Times New Roman" w:cs="Times New Roman"/>
          <w:sz w:val="28"/>
          <w:szCs w:val="28"/>
          <w:highlight w:val="none"/>
          <w:lang w:val="en-US" w:eastAsia="zh-CN"/>
        </w:rPr>
        <w:t xml:space="preserve"> production and processing </w:t>
      </w:r>
      <w:r>
        <w:rPr>
          <w:rFonts w:ascii="Times New Roman" w:hAnsi="Times New Roman" w:cs="Times New Roman"/>
          <w:sz w:val="28"/>
          <w:szCs w:val="28"/>
          <w:lang w:val="en-US" w:eastAsia="zh-CN"/>
        </w:rPr>
        <w:t>establishments</w:t>
      </w:r>
      <w:r>
        <w:rPr>
          <w:rFonts w:ascii="Times New Roman" w:hAnsi="Times New Roman" w:cs="Times New Roman"/>
          <w:sz w:val="28"/>
          <w:szCs w:val="28"/>
          <w:highlight w:val="none"/>
        </w:rPr>
        <w:t>, it shall not be permitted to enter the country.</w:t>
      </w:r>
    </w:p>
    <w:p>
      <w:pPr>
        <w:pStyle w:val="75"/>
        <w:spacing w:line="36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2. If a valid Phytosanitary Certificate is not provided, the consignment shall be returned or destroyed.</w:t>
      </w:r>
    </w:p>
    <w:p>
      <w:pPr>
        <w:pStyle w:val="75"/>
        <w:spacing w:line="36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3. If live quarantine pests of concern to the Chinese side or other quarantine pests are found, or if plant debris, soil, or similar materials are detected, the consignment shall be returned, destroyed, or subjected to quarantine treatment.</w:t>
      </w:r>
    </w:p>
    <w:p>
      <w:pPr>
        <w:pStyle w:val="75"/>
        <w:spacing w:line="36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4. If the consignment is found to be non-compliant with China’s food safety laws, regulations, and national standards, it shall be returned or destroyed.</w:t>
      </w:r>
    </w:p>
    <w:p>
      <w:pPr>
        <w:pStyle w:val="75"/>
        <w:spacing w:line="36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5.Other cases that do not meet the requirements of China's</w:t>
      </w:r>
      <w:r>
        <w:rPr>
          <w:rFonts w:ascii="Times New Roman" w:hAnsi="Times New Roman" w:cs="Times New Roman"/>
          <w:sz w:val="28"/>
          <w:szCs w:val="28"/>
          <w:highlight w:val="none"/>
          <w:lang w:val="en-US" w:eastAsia="zh-CN"/>
        </w:rPr>
        <w:t xml:space="preserve"> </w:t>
      </w:r>
      <w:r>
        <w:rPr>
          <w:rFonts w:ascii="Times New Roman" w:hAnsi="Times New Roman" w:cs="Times New Roman"/>
          <w:sz w:val="28"/>
          <w:szCs w:val="28"/>
          <w:highlight w:val="none"/>
        </w:rPr>
        <w:t>quarantine requirements, the</w:t>
      </w:r>
      <w:r>
        <w:rPr>
          <w:rFonts w:ascii="Times New Roman" w:hAnsi="Times New Roman" w:cs="Times New Roman"/>
          <w:sz w:val="28"/>
          <w:szCs w:val="28"/>
          <w:highlight w:val="none"/>
          <w:lang w:val="en-US" w:eastAsia="zh-CN"/>
        </w:rPr>
        <w:t xml:space="preserve"> </w:t>
      </w:r>
      <w:r>
        <w:rPr>
          <w:rFonts w:ascii="Times New Roman" w:hAnsi="Times New Roman" w:cs="Times New Roman"/>
          <w:sz w:val="28"/>
          <w:szCs w:val="28"/>
          <w:highlight w:val="none"/>
        </w:rPr>
        <w:t>consignment will be handled according to relevant laws and</w:t>
      </w:r>
      <w:r>
        <w:rPr>
          <w:rFonts w:ascii="Times New Roman" w:hAnsi="Times New Roman" w:cs="Times New Roman"/>
          <w:sz w:val="28"/>
          <w:szCs w:val="28"/>
          <w:highlight w:val="none"/>
          <w:lang w:val="en-US" w:eastAsia="zh-CN"/>
        </w:rPr>
        <w:t xml:space="preserve"> </w:t>
      </w:r>
      <w:r>
        <w:rPr>
          <w:rFonts w:ascii="Times New Roman" w:hAnsi="Times New Roman" w:cs="Times New Roman"/>
          <w:sz w:val="28"/>
          <w:szCs w:val="28"/>
          <w:highlight w:val="none"/>
        </w:rPr>
        <w:t>regulations.</w:t>
      </w:r>
    </w:p>
    <w:p>
      <w:pPr>
        <w:pStyle w:val="75"/>
        <w:spacing w:line="36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If any of the above non-compliance issues are discovered, the GACC will immediately notify the official authority of the exporting country and, depending on the circumstances, suspend imports of coffee beans from the relevant</w:t>
      </w:r>
      <w:r>
        <w:rPr>
          <w:rFonts w:ascii="Times New Roman" w:hAnsi="Times New Roman" w:cs="Times New Roman"/>
          <w:sz w:val="28"/>
          <w:szCs w:val="28"/>
          <w:highlight w:val="none"/>
          <w:lang w:val="en-US" w:eastAsia="zh-CN"/>
        </w:rPr>
        <w:t xml:space="preserve"> p</w:t>
      </w:r>
      <w:r>
        <w:rPr>
          <w:rFonts w:ascii="Times New Roman" w:hAnsi="Times New Roman" w:cs="Times New Roman"/>
          <w:sz w:val="28"/>
          <w:szCs w:val="28"/>
          <w:highlight w:val="none"/>
        </w:rPr>
        <w:t xml:space="preserve">roduction and processing </w:t>
      </w:r>
      <w:r>
        <w:rPr>
          <w:rFonts w:ascii="Times New Roman" w:hAnsi="Times New Roman" w:cs="Times New Roman"/>
          <w:sz w:val="28"/>
          <w:szCs w:val="28"/>
        </w:rPr>
        <w:t>establishments</w:t>
      </w:r>
      <w:r>
        <w:rPr>
          <w:rFonts w:ascii="Times New Roman" w:hAnsi="Times New Roman" w:cs="Times New Roman"/>
          <w:sz w:val="28"/>
          <w:szCs w:val="28"/>
          <w:highlight w:val="none"/>
        </w:rPr>
        <w:t>. The official authority of the exporting country shall investigate the causes of the non-compliance and implement corrective measures to prevent similar incidents from recurring. The GACC will decide whether to lift the suspension based on the results of the corrective actions taken by the official authority of the exporting country.</w:t>
      </w:r>
    </w:p>
    <w:p>
      <w:pPr>
        <w:pStyle w:val="75"/>
        <w:spacing w:line="360" w:lineRule="auto"/>
        <w:ind w:firstLine="560" w:firstLineChars="200"/>
        <w:jc w:val="both"/>
        <w:rPr>
          <w:rFonts w:ascii="Times New Roman" w:hAnsi="Times New Roman" w:cs="Times New Roman"/>
          <w:b/>
          <w:sz w:val="28"/>
          <w:szCs w:val="28"/>
          <w:highlight w:val="none"/>
        </w:rPr>
      </w:pPr>
      <w:r>
        <w:rPr>
          <w:rFonts w:ascii="Times New Roman" w:hAnsi="Times New Roman" w:cs="Times New Roman"/>
          <w:b/>
          <w:sz w:val="28"/>
          <w:szCs w:val="28"/>
          <w:highlight w:val="none"/>
        </w:rPr>
        <w:t>VIII. Other Requirements</w:t>
      </w:r>
    </w:p>
    <w:p>
      <w:pPr>
        <w:pStyle w:val="75"/>
        <w:spacing w:line="36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The importation of coffee beans from Ethiopia and Burundi which has obtained quarantine access in China shall be governed by GACC Announcement No. 142 of 2023, Announcement No. 117 of 2024.</w:t>
      </w:r>
    </w:p>
    <w:p>
      <w:pPr>
        <w:pStyle w:val="75"/>
        <w:spacing w:line="360" w:lineRule="auto"/>
        <w:ind w:firstLine="560" w:firstLineChars="200"/>
        <w:jc w:val="both"/>
        <w:rPr>
          <w:rFonts w:ascii="Times New Roman" w:hAnsi="Times New Roman" w:cs="Times New Roman"/>
          <w:sz w:val="28"/>
          <w:szCs w:val="28"/>
          <w:highlight w:val="none"/>
        </w:rPr>
      </w:pPr>
      <w:r>
        <w:rPr>
          <w:rFonts w:ascii="Times New Roman" w:hAnsi="Times New Roman" w:cs="Times New Roman"/>
          <w:sz w:val="28"/>
          <w:szCs w:val="28"/>
          <w:highlight w:val="none"/>
        </w:rPr>
        <w:t>This Announcement is hereby issued and shall come into force on July 20, 2026.</w:t>
      </w:r>
    </w:p>
    <w:p>
      <w:pPr>
        <w:pStyle w:val="62"/>
        <w:keepNext w:val="0"/>
        <w:keepLines w:val="0"/>
        <w:pageBreakBefore w:val="0"/>
        <w:widowControl w:val="0"/>
        <w:kinsoku/>
        <w:wordWrap/>
        <w:overflowPunct/>
        <w:topLinePunct w:val="0"/>
        <w:autoSpaceDE/>
        <w:autoSpaceDN/>
        <w:bidi w:val="0"/>
        <w:adjustRightInd w:val="0"/>
        <w:snapToGrid w:val="0"/>
        <w:spacing w:after="0" w:line="400" w:lineRule="exact"/>
        <w:ind w:firstLine="560" w:firstLineChars="200"/>
        <w:jc w:val="both"/>
        <w:rPr>
          <w:rFonts w:ascii="Times New Roman" w:hAnsi="Times New Roman" w:cs="Times New Roman"/>
          <w:color w:val="000000"/>
          <w:sz w:val="28"/>
          <w:szCs w:val="28"/>
        </w:rPr>
      </w:pPr>
    </w:p>
    <w:p>
      <w:pPr>
        <w:pStyle w:val="62"/>
        <w:keepNext w:val="0"/>
        <w:keepLines w:val="0"/>
        <w:pageBreakBefore w:val="0"/>
        <w:widowControl w:val="0"/>
        <w:kinsoku/>
        <w:wordWrap/>
        <w:overflowPunct/>
        <w:topLinePunct w:val="0"/>
        <w:autoSpaceDE/>
        <w:autoSpaceDN/>
        <w:bidi w:val="0"/>
        <w:adjustRightInd w:val="0"/>
        <w:snapToGrid w:val="0"/>
        <w:spacing w:after="0" w:line="400" w:lineRule="exact"/>
        <w:ind w:firstLine="560" w:firstLineChars="200"/>
        <w:jc w:val="both"/>
        <w:rPr>
          <w:rFonts w:ascii="Times New Roman" w:hAnsi="Times New Roman" w:cs="Times New Roman"/>
          <w:color w:val="000000"/>
          <w:sz w:val="28"/>
          <w:szCs w:val="28"/>
        </w:rPr>
      </w:pPr>
    </w:p>
    <w:p>
      <w:pPr>
        <w:pStyle w:val="62"/>
        <w:keepNext w:val="0"/>
        <w:keepLines w:val="0"/>
        <w:pageBreakBefore w:val="0"/>
        <w:widowControl w:val="0"/>
        <w:kinsoku/>
        <w:wordWrap/>
        <w:overflowPunct/>
        <w:topLinePunct w:val="0"/>
        <w:autoSpaceDE/>
        <w:autoSpaceDN/>
        <w:bidi w:val="0"/>
        <w:adjustRightInd w:val="0"/>
        <w:snapToGrid w:val="0"/>
        <w:spacing w:after="0" w:line="400" w:lineRule="exact"/>
        <w:ind w:firstLine="723" w:firstLineChars="200"/>
        <w:jc w:val="right"/>
        <w:rPr>
          <w:rFonts w:ascii="Times New Roman" w:hAnsi="Times New Roman" w:eastAsia="宋体" w:cs="Times New Roman"/>
          <w:b/>
          <w:bCs/>
          <w:snapToGrid w:val="0"/>
          <w:sz w:val="36"/>
          <w:szCs w:val="36"/>
        </w:rPr>
      </w:pPr>
    </w:p>
    <w:p>
      <w:pPr>
        <w:pStyle w:val="62"/>
        <w:keepNext w:val="0"/>
        <w:keepLines w:val="0"/>
        <w:pageBreakBefore w:val="0"/>
        <w:widowControl w:val="0"/>
        <w:kinsoku/>
        <w:wordWrap/>
        <w:overflowPunct/>
        <w:topLinePunct w:val="0"/>
        <w:autoSpaceDE/>
        <w:autoSpaceDN/>
        <w:bidi w:val="0"/>
        <w:adjustRightInd w:val="0"/>
        <w:snapToGrid w:val="0"/>
        <w:spacing w:after="0" w:line="400" w:lineRule="exact"/>
        <w:ind w:firstLine="723" w:firstLineChars="200"/>
        <w:jc w:val="right"/>
        <w:rPr>
          <w:rFonts w:ascii="Times New Roman" w:hAnsi="Times New Roman" w:eastAsia="宋体" w:cs="Times New Roman"/>
          <w:b/>
          <w:bCs/>
          <w:snapToGrid w:val="0"/>
          <w:sz w:val="36"/>
          <w:szCs w:val="36"/>
        </w:rPr>
      </w:pPr>
      <w:r>
        <w:rPr>
          <w:rFonts w:ascii="Times New Roman" w:hAnsi="Times New Roman" w:eastAsia="宋体" w:cs="Times New Roman"/>
          <w:b/>
          <w:bCs/>
          <w:snapToGrid w:val="0"/>
          <w:sz w:val="36"/>
          <w:szCs w:val="36"/>
        </w:rPr>
        <w:t xml:space="preserve">General Administration of Customs of </w:t>
      </w:r>
    </w:p>
    <w:p>
      <w:pPr>
        <w:pStyle w:val="62"/>
        <w:keepNext w:val="0"/>
        <w:keepLines w:val="0"/>
        <w:pageBreakBefore w:val="0"/>
        <w:widowControl w:val="0"/>
        <w:kinsoku/>
        <w:wordWrap/>
        <w:overflowPunct/>
        <w:topLinePunct w:val="0"/>
        <w:autoSpaceDE/>
        <w:autoSpaceDN/>
        <w:adjustRightInd w:val="0"/>
        <w:snapToGrid w:val="0"/>
        <w:spacing w:after="0" w:line="400" w:lineRule="exact"/>
        <w:ind w:firstLine="723" w:firstLineChars="200"/>
        <w:jc w:val="right"/>
        <w:rPr>
          <w:rFonts w:ascii="Times New Roman" w:hAnsi="Times New Roman" w:eastAsia="宋体" w:cs="Times New Roman"/>
          <w:b/>
          <w:bCs/>
          <w:snapToGrid w:val="0"/>
          <w:sz w:val="36"/>
          <w:szCs w:val="36"/>
        </w:rPr>
      </w:pPr>
      <w:r>
        <w:rPr>
          <w:rFonts w:ascii="Times New Roman" w:hAnsi="Times New Roman" w:eastAsia="宋体" w:cs="Times New Roman"/>
          <w:b/>
          <w:bCs/>
          <w:snapToGrid w:val="0"/>
          <w:sz w:val="36"/>
          <w:szCs w:val="36"/>
        </w:rPr>
        <w:t>The People’s Republic of China</w:t>
      </w:r>
    </w:p>
    <w:p>
      <w:pPr>
        <w:pStyle w:val="74"/>
        <w:wordWrap w:val="0"/>
        <w:ind w:left="0" w:right="1260" w:firstLine="720"/>
        <w:jc w:val="right"/>
        <w:rPr>
          <w:rFonts w:hAnsi="Times New Roman" w:eastAsia="方正仿宋_GBK"/>
          <w:snapToGrid/>
          <w:color w:val="000000"/>
          <w:spacing w:val="0"/>
          <w:w w:val="100"/>
          <w:kern w:val="2"/>
          <w:position w:val="0"/>
          <w:sz w:val="32"/>
          <w:szCs w:val="20"/>
          <w:u w:val="none" w:color="auto"/>
          <w:vertAlign w:val="baseline"/>
          <w:lang w:bidi="ar-SA"/>
        </w:rPr>
      </w:pPr>
    </w:p>
    <w:p>
      <w:pPr>
        <w:pStyle w:val="74"/>
        <w:wordWrap w:val="0"/>
        <w:ind w:left="0" w:right="1260" w:firstLine="720"/>
        <w:jc w:val="right"/>
        <w:rPr>
          <w:rFonts w:hAnsi="Times New Roman" w:eastAsia="方正仿宋_GBK"/>
          <w:b/>
          <w:bCs/>
          <w:color w:val="000000"/>
          <w:kern w:val="2"/>
          <w:sz w:val="36"/>
          <w:szCs w:val="36"/>
        </w:rPr>
      </w:pPr>
      <w:r>
        <w:rPr>
          <w:rFonts w:hAnsi="Times New Roman" w:eastAsia="方正仿宋_GBK"/>
          <w:snapToGrid/>
          <w:color w:val="000000"/>
          <w:spacing w:val="0"/>
          <w:w w:val="100"/>
          <w:kern w:val="2"/>
          <w:position w:val="0"/>
          <w:sz w:val="32"/>
          <w:szCs w:val="20"/>
          <w:u w:val="none" w:color="auto"/>
          <w:vertAlign w:val="baseline"/>
          <w:lang w:bidi="ar-SA"/>
        </w:rPr>
        <w:t>26 April,2026</w:t>
      </w:r>
    </w:p>
    <w:p>
      <w:pPr>
        <w:keepNext w:val="0"/>
        <w:keepLines w:val="0"/>
        <w:pageBreakBefore w:val="0"/>
        <w:widowControl w:val="0"/>
        <w:kinsoku/>
        <w:wordWrap/>
        <w:overflowPunct/>
        <w:topLinePunct w:val="0"/>
        <w:autoSpaceDE/>
        <w:autoSpaceDN/>
        <w:bidi w:val="0"/>
        <w:snapToGrid w:val="0"/>
        <w:spacing w:line="400" w:lineRule="exact"/>
        <w:rPr>
          <w:rFonts w:hAnsi="Times New Roman"/>
          <w:sz w:val="28"/>
          <w:szCs w:val="28"/>
        </w:rPr>
      </w:pPr>
    </w:p>
    <w:sectPr>
      <w:footerReference r:id="rId5" w:type="first"/>
      <w:footerReference r:id="rId3" w:type="default"/>
      <w:footerReference r:id="rId4" w:type="even"/>
      <w:pgSz w:w="11906" w:h="16838"/>
      <w:pgMar w:top="1440" w:right="1080" w:bottom="1440" w:left="1080" w:header="1814" w:footer="1474" w:gutter="0"/>
      <w:pgNumType w:fmt="numberInDash" w:start="1"/>
      <w:cols w:space="720" w:num="1"/>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方正仿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黑体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DejaVu Sans">
    <w:altName w:val="Segoe Print"/>
    <w:panose1 w:val="00000000000000000000"/>
    <w:charset w:val="00"/>
    <w:family w:val="auto"/>
    <w:pitch w:val="default"/>
    <w:sig w:usb0="00000000" w:usb1="00000000" w:usb2="0A246029" w:usb3="0400200C" w:csb0="600001FF" w:csb1="DFFF0000"/>
  </w:font>
  <w:font w:name="Segoe Print">
    <w:panose1 w:val="02000600000000000000"/>
    <w:charset w:val="00"/>
    <w:family w:val="auto"/>
    <w:pitch w:val="default"/>
    <w:sig w:usb0="0000028F" w:usb1="00000000" w:usb2="00000000" w:usb3="00000000" w:csb0="2000009F" w:csb1="47010000"/>
  </w:font>
  <w:font w:name="方正小标宋_GBK">
    <w:altName w:val="微软雅黑"/>
    <w:panose1 w:val="03000509000000000000"/>
    <w:charset w:val="86"/>
    <w:family w:val="script"/>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framePr w:wrap="around" w:vAnchor="text" w:hAnchor="margin" w:xAlign="center" w:y="1"/>
      <w:rPr>
        <w:sz w:val="24"/>
        <w:szCs w:val="24"/>
      </w:rPr>
    </w:pPr>
    <w:r>
      <w:rPr>
        <w:rStyle w:val="37"/>
        <w:sz w:val="24"/>
        <w:szCs w:val="24"/>
      </w:rPr>
      <w:fldChar w:fldCharType="begin"/>
    </w:r>
    <w:r>
      <w:rPr>
        <w:rStyle w:val="37"/>
        <w:sz w:val="24"/>
        <w:szCs w:val="24"/>
      </w:rPr>
      <w:instrText xml:space="preserve">Page</w:instrText>
    </w:r>
    <w:r>
      <w:rPr>
        <w:rStyle w:val="37"/>
        <w:sz w:val="24"/>
        <w:szCs w:val="24"/>
      </w:rPr>
      <w:fldChar w:fldCharType="separate"/>
    </w:r>
    <w:r>
      <w:rPr>
        <w:rStyle w:val="37"/>
        <w:sz w:val="24"/>
        <w:szCs w:val="24"/>
      </w:rPr>
      <w:t>— 1 —</w:t>
    </w:r>
    <w:r>
      <w:rPr>
        <w:rStyle w:val="37"/>
        <w:sz w:val="24"/>
        <w:szCs w:val="24"/>
      </w:rPr>
      <w:fldChar w:fldCharType="end"/>
    </w:r>
  </w:p>
  <w:p>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framePr w:wrap="around" w:vAnchor="text" w:hAnchor="margin" w:xAlign="center" w:y="1"/>
    </w:pPr>
    <w:r>
      <w:rPr>
        <w:rStyle w:val="37"/>
      </w:rPr>
      <w:fldChar w:fldCharType="begin"/>
    </w:r>
    <w:r>
      <w:rPr>
        <w:rStyle w:val="37"/>
      </w:rPr>
      <w:instrText xml:space="preserve">Page</w:instrText>
    </w:r>
    <w:r>
      <w:rPr>
        <w:rStyle w:val="37"/>
      </w:rPr>
      <w:fldChar w:fldCharType="separate"/>
    </w:r>
    <w:r>
      <w:rPr>
        <w:rStyle w:val="37"/>
      </w:rPr>
      <w:t>— 1 —</w:t>
    </w:r>
    <w:r>
      <w:rPr>
        <w:rStyle w:val="37"/>
      </w:rPr>
      <w:fldChar w:fldCharType="end"/>
    </w:r>
  </w:p>
  <w:p>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framePr w:wrap="around" w:vAnchor="text" w:hAnchor="margin" w:xAlign="center" w:y="1"/>
    </w:pPr>
    <w:r>
      <w:rPr>
        <w:rStyle w:val="37"/>
      </w:rPr>
      <w:fldChar w:fldCharType="begin"/>
    </w:r>
    <w:r>
      <w:rPr>
        <w:rStyle w:val="37"/>
      </w:rPr>
      <w:instrText xml:space="preserve">Page</w:instrText>
    </w:r>
    <w:r>
      <w:rPr>
        <w:rStyle w:val="37"/>
      </w:rPr>
      <w:fldChar w:fldCharType="separate"/>
    </w:r>
    <w:r>
      <w:rPr>
        <w:rStyle w:val="37"/>
      </w:rPr>
      <w:t>— 1 —</w:t>
    </w:r>
    <w:r>
      <w:rPr>
        <w:rStyle w:val="37"/>
      </w:rPr>
      <w:fldChar w:fldCharType="end"/>
    </w:r>
  </w:p>
  <w:p>
    <w:pPr>
      <w:pStyle w:val="2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3608C2"/>
    <w:multiLevelType w:val="singleLevel"/>
    <w:tmpl w:val="B03608C2"/>
    <w:lvl w:ilvl="0" w:tentative="0">
      <w:start w:val="1"/>
      <w:numFmt w:val="decimal"/>
      <w:pStyle w:val="29"/>
      <w:lvlText w:val="%1."/>
      <w:lvlJc w:val="left"/>
      <w:pPr>
        <w:tabs>
          <w:tab w:val="left" w:pos="2040"/>
        </w:tabs>
        <w:ind w:left="2040" w:hanging="360"/>
      </w:pPr>
    </w:lvl>
  </w:abstractNum>
  <w:abstractNum w:abstractNumId="1">
    <w:nsid w:val="ECC9B6CC"/>
    <w:multiLevelType w:val="singleLevel"/>
    <w:tmpl w:val="ECC9B6CC"/>
    <w:lvl w:ilvl="0" w:tentative="0">
      <w:start w:val="1"/>
      <w:numFmt w:val="bullet"/>
      <w:pStyle w:val="10"/>
      <w:lvlText w:val=""/>
      <w:lvlJc w:val="left"/>
      <w:pPr>
        <w:tabs>
          <w:tab w:val="left" w:pos="360"/>
        </w:tabs>
        <w:ind w:left="360" w:hanging="360"/>
      </w:pPr>
      <w:rPr>
        <w:rFonts w:hint="default" w:ascii="Wingdings" w:hAnsi="Wingdings"/>
      </w:rPr>
    </w:lvl>
  </w:abstractNum>
  <w:abstractNum w:abstractNumId="2">
    <w:nsid w:val="0FFFFF7E"/>
    <w:multiLevelType w:val="singleLevel"/>
    <w:tmpl w:val="0FFFFF7E"/>
    <w:lvl w:ilvl="0" w:tentative="0">
      <w:start w:val="1"/>
      <w:numFmt w:val="decimal"/>
      <w:pStyle w:val="17"/>
      <w:lvlText w:val="%1."/>
      <w:lvlJc w:val="left"/>
      <w:pPr>
        <w:tabs>
          <w:tab w:val="left" w:pos="1200"/>
        </w:tabs>
        <w:ind w:left="1200" w:hanging="360"/>
      </w:pPr>
    </w:lvl>
  </w:abstractNum>
  <w:abstractNum w:abstractNumId="3">
    <w:nsid w:val="0FFFFF88"/>
    <w:multiLevelType w:val="singleLevel"/>
    <w:tmpl w:val="0FFFFF88"/>
    <w:lvl w:ilvl="0" w:tentative="0">
      <w:start w:val="1"/>
      <w:numFmt w:val="decimal"/>
      <w:pStyle w:val="7"/>
      <w:lvlText w:val="%1."/>
      <w:lvlJc w:val="left"/>
      <w:pPr>
        <w:tabs>
          <w:tab w:val="left" w:pos="360"/>
        </w:tabs>
        <w:ind w:left="360" w:hanging="360"/>
      </w:pPr>
    </w:lvl>
  </w:abstractNum>
  <w:abstractNum w:abstractNumId="4">
    <w:nsid w:val="25BCD82A"/>
    <w:multiLevelType w:val="singleLevel"/>
    <w:tmpl w:val="25BCD82A"/>
    <w:lvl w:ilvl="0" w:tentative="0">
      <w:start w:val="1"/>
      <w:numFmt w:val="bullet"/>
      <w:pStyle w:val="20"/>
      <w:lvlText w:val="●"/>
      <w:lvlJc w:val="left"/>
      <w:pPr>
        <w:tabs>
          <w:tab w:val="left" w:pos="780"/>
        </w:tabs>
        <w:ind w:left="780" w:hanging="360"/>
      </w:pPr>
      <w:rPr>
        <w:rFonts w:hint="default" w:ascii="DejaVu Sans" w:hAnsi="DejaVu Sans"/>
      </w:rPr>
    </w:lvl>
  </w:abstractNum>
  <w:abstractNum w:abstractNumId="5">
    <w:nsid w:val="2BED6255"/>
    <w:multiLevelType w:val="singleLevel"/>
    <w:tmpl w:val="2BED6255"/>
    <w:lvl w:ilvl="0" w:tentative="0">
      <w:start w:val="1"/>
      <w:numFmt w:val="decimal"/>
      <w:pStyle w:val="22"/>
      <w:lvlText w:val="%1."/>
      <w:lvlJc w:val="left"/>
      <w:pPr>
        <w:tabs>
          <w:tab w:val="left" w:pos="1620"/>
        </w:tabs>
        <w:ind w:left="1620" w:hanging="360"/>
      </w:pPr>
    </w:lvl>
  </w:abstractNum>
  <w:num w:numId="1">
    <w:abstractNumId w:val="3"/>
  </w:num>
  <w:num w:numId="2">
    <w:abstractNumId w:val="1"/>
  </w:num>
  <w:num w:numId="3">
    <w:abstractNumId w:val="2"/>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dit="readOnly" w:enforcement="0"/>
  <w:defaultTabStop w:val="425"/>
  <w:drawingGridHorizontalSpacing w:val="156"/>
  <w:drawingGridVerticalSpacing w:val="435"/>
  <w:displayHorizontalDrawingGridEvery w:val="1"/>
  <w:displayVerticalDrawingGridEvery w:val="1"/>
  <w:noPunctuationKerning w:val="1"/>
  <w:characterSpacingControl w:val="compressPunctuation"/>
  <w:compat>
    <w:spaceForUL/>
    <w:balanceSingleByteDoubleByteWidth/>
    <w:ulTrailSpace/>
    <w:doNotExpandShiftReturn/>
    <w:useFELayout/>
    <w:doNotUseIndentAsNumberingTabStop/>
    <w:compatSetting w:name="compatibilityMode" w:uri="http://schemas.microsoft.com/office/word" w:val="15"/>
  </w:compat>
  <w:rsids>
    <w:rsidRoot w:val="00000000"/>
    <w:rsid w:val="60C44D6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2"/>
      <w:sz w:val="32"/>
      <w:szCs w:val="20"/>
      <w:lang w:val="en-US" w:eastAsia="zh-CN" w:bidi="ar-SA"/>
    </w:rPr>
  </w:style>
  <w:style w:type="paragraph" w:styleId="2">
    <w:name w:val="heading 1"/>
    <w:basedOn w:val="1"/>
    <w:next w:val="1"/>
    <w:qFormat/>
    <w:uiPriority w:val="0"/>
    <w:pPr>
      <w:keepNext/>
      <w:keepLines/>
      <w:widowControl w:val="0"/>
      <w:outlineLvl w:val="0"/>
    </w:pPr>
    <w:rPr>
      <w:rFonts w:eastAsia="方正黑体_GBK"/>
      <w:kern w:val="44"/>
    </w:rPr>
  </w:style>
  <w:style w:type="paragraph" w:styleId="3">
    <w:name w:val="heading 2"/>
    <w:basedOn w:val="1"/>
    <w:next w:val="1"/>
    <w:qFormat/>
    <w:uiPriority w:val="0"/>
    <w:pPr>
      <w:keepNext/>
      <w:keepLines/>
      <w:widowControl w:val="0"/>
      <w:outlineLvl w:val="1"/>
    </w:pPr>
    <w:rPr>
      <w:rFonts w:eastAsia="方正楷体_GBK"/>
    </w:rPr>
  </w:style>
  <w:style w:type="paragraph" w:styleId="4">
    <w:name w:val="heading 3"/>
    <w:basedOn w:val="1"/>
    <w:next w:val="1"/>
    <w:qFormat/>
    <w:uiPriority w:val="0"/>
    <w:pPr>
      <w:keepNext/>
      <w:keepLines/>
      <w:widowControl w:val="0"/>
      <w:outlineLvl w:val="2"/>
    </w:pPr>
    <w:rPr>
      <w:b/>
    </w:rPr>
  </w:style>
  <w:style w:type="character" w:default="1" w:styleId="36">
    <w:name w:val="Default Paragraph Font"/>
    <w:qFormat/>
    <w:uiPriority w:val="0"/>
  </w:style>
  <w:style w:type="table" w:default="1" w:styleId="35">
    <w:name w:val="Normal Table"/>
    <w:semiHidden/>
    <w:uiPriority w:val="0"/>
    <w:tblPr>
      <w:tblCellMar>
        <w:top w:w="0" w:type="dxa"/>
        <w:left w:w="108" w:type="dxa"/>
        <w:bottom w:w="0" w:type="dxa"/>
        <w:right w:w="108" w:type="dxa"/>
      </w:tblCellMar>
    </w:tblPr>
  </w:style>
  <w:style w:type="paragraph" w:styleId="5">
    <w:name w:val="List 3"/>
    <w:basedOn w:val="1"/>
    <w:qFormat/>
    <w:uiPriority w:val="0"/>
    <w:pPr>
      <w:ind w:left="1260" w:hanging="420"/>
    </w:pPr>
  </w:style>
  <w:style w:type="paragraph" w:styleId="6">
    <w:name w:val="toc 7"/>
    <w:basedOn w:val="1"/>
    <w:next w:val="1"/>
    <w:qFormat/>
    <w:uiPriority w:val="0"/>
    <w:pPr>
      <w:ind w:left="2520"/>
    </w:pPr>
  </w:style>
  <w:style w:type="paragraph" w:styleId="7">
    <w:name w:val="List Number"/>
    <w:basedOn w:val="1"/>
    <w:qFormat/>
    <w:uiPriority w:val="0"/>
    <w:pPr>
      <w:numPr>
        <w:ilvl w:val="0"/>
        <w:numId w:val="1"/>
      </w:numPr>
    </w:pPr>
  </w:style>
  <w:style w:type="paragraph" w:styleId="8">
    <w:name w:val="Normal Indent"/>
    <w:basedOn w:val="1"/>
    <w:next w:val="9"/>
    <w:qFormat/>
    <w:uiPriority w:val="0"/>
    <w:pPr>
      <w:ind w:firstLine="420"/>
    </w:pPr>
  </w:style>
  <w:style w:type="paragraph" w:styleId="9">
    <w:name w:val="Subtitle"/>
    <w:basedOn w:val="1"/>
    <w:next w:val="1"/>
    <w:qFormat/>
    <w:uiPriority w:val="0"/>
    <w:pPr>
      <w:jc w:val="center"/>
    </w:pPr>
    <w:rPr>
      <w:rFonts w:eastAsia="方正楷体_GBK" w:cs="Arial"/>
      <w:bCs/>
      <w:kern w:val="28"/>
      <w:szCs w:val="32"/>
    </w:rPr>
  </w:style>
  <w:style w:type="paragraph" w:styleId="10">
    <w:name w:val="List Bullet"/>
    <w:basedOn w:val="1"/>
    <w:next w:val="11"/>
    <w:qFormat/>
    <w:uiPriority w:val="0"/>
    <w:pPr>
      <w:numPr>
        <w:ilvl w:val="0"/>
        <w:numId w:val="2"/>
      </w:numPr>
    </w:pPr>
  </w:style>
  <w:style w:type="paragraph" w:customStyle="1" w:styleId="11">
    <w:name w:val="表题"/>
    <w:basedOn w:val="1"/>
    <w:qFormat/>
    <w:uiPriority w:val="0"/>
    <w:pPr>
      <w:spacing w:after="120"/>
      <w:jc w:val="center"/>
    </w:pPr>
    <w:rPr>
      <w:rFonts w:eastAsia="方正黑体_GBK"/>
    </w:rPr>
  </w:style>
  <w:style w:type="paragraph" w:styleId="12">
    <w:name w:val="annotation text"/>
    <w:basedOn w:val="1"/>
    <w:qFormat/>
    <w:uiPriority w:val="0"/>
    <w:pPr>
      <w:jc w:val="left"/>
    </w:pPr>
  </w:style>
  <w:style w:type="paragraph" w:styleId="13">
    <w:name w:val="index 6"/>
    <w:basedOn w:val="1"/>
    <w:next w:val="1"/>
    <w:uiPriority w:val="0"/>
    <w:pPr>
      <w:ind w:left="2100"/>
    </w:pPr>
  </w:style>
  <w:style w:type="paragraph" w:styleId="14">
    <w:name w:val="Closing"/>
    <w:basedOn w:val="1"/>
    <w:qFormat/>
    <w:uiPriority w:val="0"/>
    <w:pPr>
      <w:ind w:left="4320"/>
    </w:pPr>
  </w:style>
  <w:style w:type="paragraph" w:styleId="15">
    <w:name w:val="Body Text"/>
    <w:basedOn w:val="1"/>
    <w:qFormat/>
    <w:uiPriority w:val="0"/>
    <w:pPr>
      <w:spacing w:after="120"/>
    </w:pPr>
  </w:style>
  <w:style w:type="paragraph" w:styleId="16">
    <w:name w:val="Body Text Indent"/>
    <w:basedOn w:val="1"/>
    <w:qFormat/>
    <w:uiPriority w:val="0"/>
    <w:pPr>
      <w:spacing w:after="120"/>
      <w:ind w:left="420"/>
    </w:pPr>
  </w:style>
  <w:style w:type="paragraph" w:styleId="17">
    <w:name w:val="List Number 3"/>
    <w:basedOn w:val="1"/>
    <w:qFormat/>
    <w:uiPriority w:val="0"/>
    <w:pPr>
      <w:numPr>
        <w:ilvl w:val="0"/>
        <w:numId w:val="3"/>
      </w:numPr>
    </w:pPr>
  </w:style>
  <w:style w:type="paragraph" w:styleId="18">
    <w:name w:val="List 2"/>
    <w:basedOn w:val="1"/>
    <w:qFormat/>
    <w:uiPriority w:val="0"/>
    <w:pPr>
      <w:ind w:left="840" w:hanging="420"/>
    </w:pPr>
  </w:style>
  <w:style w:type="paragraph" w:styleId="19">
    <w:name w:val="List Continue"/>
    <w:basedOn w:val="1"/>
    <w:qFormat/>
    <w:uiPriority w:val="0"/>
    <w:pPr>
      <w:spacing w:after="120"/>
      <w:ind w:left="420"/>
    </w:pPr>
  </w:style>
  <w:style w:type="paragraph" w:styleId="20">
    <w:name w:val="List Bullet 2"/>
    <w:basedOn w:val="1"/>
    <w:uiPriority w:val="0"/>
    <w:pPr>
      <w:numPr>
        <w:ilvl w:val="0"/>
        <w:numId w:val="4"/>
      </w:numPr>
    </w:pPr>
  </w:style>
  <w:style w:type="paragraph" w:styleId="21">
    <w:name w:val="toc 5"/>
    <w:basedOn w:val="1"/>
    <w:next w:val="1"/>
    <w:uiPriority w:val="0"/>
    <w:pPr>
      <w:ind w:left="1680"/>
    </w:pPr>
  </w:style>
  <w:style w:type="paragraph" w:styleId="22">
    <w:name w:val="List Number 4"/>
    <w:basedOn w:val="1"/>
    <w:uiPriority w:val="0"/>
    <w:pPr>
      <w:numPr>
        <w:ilvl w:val="0"/>
        <w:numId w:val="5"/>
      </w:numPr>
    </w:pPr>
  </w:style>
  <w:style w:type="paragraph" w:styleId="23">
    <w:name w:val="Balloon Text"/>
    <w:basedOn w:val="1"/>
    <w:qFormat/>
    <w:uiPriority w:val="0"/>
    <w:rPr>
      <w:sz w:val="18"/>
      <w:szCs w:val="18"/>
    </w:rPr>
  </w:style>
  <w:style w:type="paragraph" w:styleId="24">
    <w:name w:val="footer"/>
    <w:basedOn w:val="1"/>
    <w:qFormat/>
    <w:uiPriority w:val="0"/>
    <w:pPr>
      <w:snapToGrid w:val="0"/>
      <w:jc w:val="center"/>
    </w:pPr>
    <w:rPr>
      <w:kern w:val="0"/>
      <w:sz w:val="28"/>
    </w:rPr>
  </w:style>
  <w:style w:type="paragraph" w:styleId="25">
    <w:name w:val="envelope return"/>
    <w:basedOn w:val="1"/>
    <w:next w:val="26"/>
    <w:qFormat/>
    <w:uiPriority w:val="0"/>
    <w:pPr>
      <w:snapToGrid w:val="0"/>
    </w:pPr>
    <w:rPr>
      <w:rFonts w:ascii="Arial" w:hAnsi="Arial"/>
    </w:rPr>
  </w:style>
  <w:style w:type="paragraph" w:styleId="26">
    <w:name w:val="toc 1"/>
    <w:basedOn w:val="1"/>
    <w:next w:val="1"/>
    <w:qFormat/>
    <w:uiPriority w:val="0"/>
  </w:style>
  <w:style w:type="paragraph" w:styleId="27">
    <w:name w:val="header"/>
    <w:basedOn w:val="1"/>
    <w:qFormat/>
    <w:uiPriority w:val="0"/>
    <w:pPr>
      <w:pBdr>
        <w:bottom w:val="single" w:color="auto" w:sz="6" w:space="1"/>
      </w:pBdr>
      <w:snapToGrid w:val="0"/>
      <w:jc w:val="center"/>
    </w:pPr>
    <w:rPr>
      <w:sz w:val="28"/>
    </w:rPr>
  </w:style>
  <w:style w:type="paragraph" w:styleId="28">
    <w:name w:val="Signature"/>
    <w:basedOn w:val="1"/>
    <w:qFormat/>
    <w:uiPriority w:val="0"/>
    <w:pPr>
      <w:ind w:left="4320"/>
    </w:pPr>
  </w:style>
  <w:style w:type="paragraph" w:styleId="29">
    <w:name w:val="List Number 5"/>
    <w:basedOn w:val="1"/>
    <w:qFormat/>
    <w:uiPriority w:val="0"/>
    <w:pPr>
      <w:numPr>
        <w:ilvl w:val="0"/>
        <w:numId w:val="6"/>
      </w:numPr>
    </w:pPr>
  </w:style>
  <w:style w:type="paragraph" w:styleId="30">
    <w:name w:val="List"/>
    <w:basedOn w:val="1"/>
    <w:qFormat/>
    <w:uiPriority w:val="0"/>
    <w:pPr>
      <w:ind w:left="420" w:hanging="420"/>
    </w:pPr>
  </w:style>
  <w:style w:type="paragraph" w:styleId="31">
    <w:name w:val="List Continue 2"/>
    <w:basedOn w:val="1"/>
    <w:qFormat/>
    <w:uiPriority w:val="0"/>
    <w:pPr>
      <w:spacing w:after="120"/>
      <w:ind w:left="840"/>
    </w:pPr>
  </w:style>
  <w:style w:type="paragraph" w:styleId="32">
    <w:name w:val="Normal (Web)"/>
    <w:basedOn w:val="1"/>
    <w:next w:val="20"/>
    <w:qFormat/>
    <w:uiPriority w:val="0"/>
    <w:pPr>
      <w:spacing w:before="100" w:beforeAutospacing="1" w:after="100" w:afterAutospacing="1"/>
      <w:jc w:val="left"/>
    </w:pPr>
    <w:rPr>
      <w:kern w:val="0"/>
      <w:sz w:val="24"/>
    </w:rPr>
  </w:style>
  <w:style w:type="paragraph" w:styleId="33">
    <w:name w:val="Title"/>
    <w:basedOn w:val="1"/>
    <w:qFormat/>
    <w:uiPriority w:val="0"/>
    <w:pPr>
      <w:spacing w:line="770" w:lineRule="exact"/>
      <w:jc w:val="center"/>
    </w:pPr>
    <w:rPr>
      <w:rFonts w:eastAsia="方正小标宋_GBK"/>
      <w:sz w:val="44"/>
    </w:rPr>
  </w:style>
  <w:style w:type="paragraph" w:styleId="34">
    <w:name w:val="annotation subject"/>
    <w:basedOn w:val="12"/>
    <w:next w:val="12"/>
    <w:qFormat/>
    <w:uiPriority w:val="0"/>
    <w:rPr>
      <w:b/>
      <w:bCs/>
    </w:rPr>
  </w:style>
  <w:style w:type="character" w:styleId="37">
    <w:name w:val="page number"/>
    <w:qFormat/>
    <w:uiPriority w:val="0"/>
  </w:style>
  <w:style w:type="character" w:styleId="38">
    <w:name w:val="annotation reference"/>
    <w:qFormat/>
    <w:uiPriority w:val="0"/>
    <w:rPr>
      <w:sz w:val="21"/>
      <w:szCs w:val="21"/>
    </w:rPr>
  </w:style>
  <w:style w:type="paragraph" w:customStyle="1" w:styleId="39">
    <w:name w:val="表头"/>
    <w:basedOn w:val="1"/>
    <w:qFormat/>
    <w:uiPriority w:val="0"/>
    <w:pPr>
      <w:spacing w:before="60" w:after="60"/>
      <w:jc w:val="center"/>
    </w:pPr>
    <w:rPr>
      <w:b/>
      <w:sz w:val="28"/>
    </w:rPr>
  </w:style>
  <w:style w:type="paragraph" w:customStyle="1" w:styleId="40">
    <w:name w:val="表体"/>
    <w:basedOn w:val="1"/>
    <w:qFormat/>
    <w:uiPriority w:val="0"/>
    <w:pPr>
      <w:spacing w:before="60" w:after="60"/>
    </w:pPr>
    <w:rPr>
      <w:sz w:val="28"/>
    </w:rPr>
  </w:style>
  <w:style w:type="paragraph" w:customStyle="1" w:styleId="41">
    <w:name w:val="样式 10 磅"/>
    <w:qFormat/>
    <w:uiPriority w:val="0"/>
    <w:pPr>
      <w:widowControl w:val="0"/>
      <w:jc w:val="both"/>
    </w:pPr>
    <w:rPr>
      <w:rFonts w:ascii="Times New Roman" w:hAnsi="Times New Roman" w:eastAsia="宋体" w:cs="Lucida Sans"/>
      <w:kern w:val="2"/>
      <w:sz w:val="21"/>
      <w:szCs w:val="21"/>
      <w:lang w:val="en-US" w:eastAsia="zh-CN" w:bidi="ar-SA"/>
    </w:rPr>
  </w:style>
  <w:style w:type="character" w:customStyle="1" w:styleId="42">
    <w:name w:val="font31"/>
    <w:qFormat/>
    <w:uiPriority w:val="0"/>
    <w:rPr>
      <w:rFonts w:ascii="宋体" w:eastAsia="宋体" w:cs="宋体"/>
      <w:color w:val="000000"/>
      <w:sz w:val="28"/>
      <w:szCs w:val="28"/>
      <w:u w:val="none"/>
      <w:lang w:bidi="ar-SA"/>
    </w:rPr>
  </w:style>
  <w:style w:type="character" w:customStyle="1" w:styleId="43">
    <w:name w:val="font61"/>
    <w:qFormat/>
    <w:uiPriority w:val="0"/>
    <w:rPr>
      <w:rFonts w:ascii="Times New Roman" w:hAnsi="Times New Roman" w:cs="Times New Roman"/>
      <w:i/>
      <w:iCs/>
      <w:color w:val="000000"/>
      <w:sz w:val="28"/>
      <w:szCs w:val="28"/>
      <w:u w:val="none"/>
      <w:lang w:bidi="ar-SA"/>
    </w:rPr>
  </w:style>
  <w:style w:type="character" w:customStyle="1" w:styleId="44">
    <w:name w:val="font21"/>
    <w:qFormat/>
    <w:uiPriority w:val="0"/>
    <w:rPr>
      <w:rFonts w:ascii="Times New Roman" w:hAnsi="Times New Roman" w:cs="Times New Roman"/>
      <w:color w:val="000000"/>
      <w:sz w:val="28"/>
      <w:szCs w:val="28"/>
      <w:u w:val="none"/>
      <w:lang w:bidi="ar-SA"/>
    </w:rPr>
  </w:style>
  <w:style w:type="character" w:customStyle="1" w:styleId="45">
    <w:name w:val="font51"/>
    <w:qFormat/>
    <w:uiPriority w:val="0"/>
    <w:rPr>
      <w:rFonts w:ascii="Times New Roman" w:hAnsi="Times New Roman" w:cs="Times New Roman"/>
      <w:i/>
      <w:iCs/>
      <w:color w:val="000000"/>
      <w:sz w:val="28"/>
      <w:szCs w:val="28"/>
      <w:u w:val="none"/>
      <w:lang w:bidi="ar-SA"/>
    </w:rPr>
  </w:style>
  <w:style w:type="character" w:customStyle="1" w:styleId="46">
    <w:name w:val="font101"/>
    <w:qFormat/>
    <w:uiPriority w:val="0"/>
    <w:rPr>
      <w:rFonts w:ascii="Times New Roman" w:hAnsi="Times New Roman" w:cs="Times New Roman"/>
      <w:color w:val="000000"/>
      <w:sz w:val="28"/>
      <w:szCs w:val="28"/>
      <w:u w:val="none"/>
      <w:lang w:bidi="ar-SA"/>
    </w:rPr>
  </w:style>
  <w:style w:type="character" w:customStyle="1" w:styleId="47">
    <w:name w:val="font41"/>
    <w:qFormat/>
    <w:uiPriority w:val="0"/>
    <w:rPr>
      <w:rFonts w:ascii="宋体" w:eastAsia="宋体" w:cs="宋体"/>
      <w:color w:val="000000"/>
      <w:sz w:val="28"/>
      <w:szCs w:val="28"/>
      <w:u w:val="none"/>
      <w:lang w:bidi="ar-SA"/>
    </w:rPr>
  </w:style>
  <w:style w:type="character" w:customStyle="1" w:styleId="48">
    <w:name w:val="font71"/>
    <w:qFormat/>
    <w:uiPriority w:val="0"/>
    <w:rPr>
      <w:rFonts w:ascii="Times New Roman" w:hAnsi="Times New Roman" w:cs="Times New Roman"/>
      <w:i/>
      <w:iCs/>
      <w:color w:val="333333"/>
      <w:sz w:val="28"/>
      <w:szCs w:val="28"/>
      <w:u w:val="none"/>
      <w:lang w:bidi="ar-SA"/>
    </w:rPr>
  </w:style>
  <w:style w:type="character" w:customStyle="1" w:styleId="49">
    <w:name w:val="font81"/>
    <w:qFormat/>
    <w:uiPriority w:val="0"/>
    <w:rPr>
      <w:rFonts w:ascii="宋体" w:eastAsia="宋体" w:cs="宋体"/>
      <w:color w:val="333333"/>
      <w:sz w:val="28"/>
      <w:szCs w:val="28"/>
      <w:u w:val="none"/>
      <w:lang w:bidi="ar-SA"/>
    </w:rPr>
  </w:style>
  <w:style w:type="character" w:customStyle="1" w:styleId="50">
    <w:name w:val="font91"/>
    <w:qFormat/>
    <w:uiPriority w:val="0"/>
    <w:rPr>
      <w:rFonts w:ascii="Times New Roman" w:hAnsi="Times New Roman" w:cs="Times New Roman"/>
      <w:color w:val="333333"/>
      <w:sz w:val="28"/>
      <w:szCs w:val="28"/>
      <w:u w:val="none"/>
      <w:lang w:bidi="ar-SA"/>
    </w:rPr>
  </w:style>
  <w:style w:type="paragraph" w:customStyle="1" w:styleId="51">
    <w:name w:val="样式 9 10 磅"/>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52">
    <w:name w:val="样式 21 小四"/>
    <w:qFormat/>
    <w:uiPriority w:val="0"/>
    <w:pPr>
      <w:widowControl w:val="0"/>
    </w:pPr>
    <w:rPr>
      <w:rFonts w:ascii="宋体" w:hAnsi="Times New Roman" w:eastAsia="宋体" w:cs="Times New Roman"/>
      <w:kern w:val="2"/>
      <w:sz w:val="24"/>
      <w:szCs w:val="21"/>
      <w:lang w:val="en-US" w:eastAsia="zh-CN" w:bidi="ar-SA"/>
    </w:rPr>
  </w:style>
  <w:style w:type="paragraph" w:customStyle="1" w:styleId="53">
    <w:name w:val="样式 34 10 磅"/>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54">
    <w:name w:val="样式 12 10 磅"/>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55">
    <w:name w:val="样式 15 10 磅"/>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56">
    <w:name w:val="样式 16 10 磅"/>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57">
    <w:name w:val="样式 21 10 磅"/>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58">
    <w:name w:val="样式 22 10 磅"/>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59">
    <w:name w:val="样式 23 10 磅"/>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60">
    <w:name w:val="样式 24 10 磅"/>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61">
    <w:name w:val="样式 25 10 磅"/>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62">
    <w:name w:val="样式 11 磅"/>
    <w:qFormat/>
    <w:uiPriority w:val="0"/>
    <w:pPr>
      <w:widowControl w:val="0"/>
      <w:spacing w:after="200" w:line="276" w:lineRule="auto"/>
    </w:pPr>
    <w:rPr>
      <w:rFonts w:ascii="Calibri" w:hAnsi="Calibri" w:eastAsia="宋体" w:cs="Calibri"/>
      <w:sz w:val="22"/>
      <w:szCs w:val="22"/>
      <w:lang w:val="en-US" w:eastAsia="zh-CN" w:bidi="ar-SA"/>
    </w:rPr>
  </w:style>
  <w:style w:type="paragraph" w:customStyle="1" w:styleId="63">
    <w:name w:val="样式 27 10 磅"/>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64">
    <w:name w:val="样式 28 10 磅"/>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65">
    <w:name w:val="样式 29 10 磅"/>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66">
    <w:name w:val="样式 30 10 磅"/>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67">
    <w:name w:val="样式 1 10 磅"/>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68">
    <w:name w:val="样式 2 10 磅"/>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69">
    <w:name w:val="样式 3 10 磅"/>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70">
    <w:name w:val="Revision"/>
    <w:qFormat/>
    <w:uiPriority w:val="0"/>
    <w:rPr>
      <w:rFonts w:ascii="Times New Roman" w:hAnsi="Times New Roman" w:eastAsia="方正仿宋_GBK" w:cs="Times New Roman"/>
      <w:kern w:val="2"/>
      <w:sz w:val="32"/>
      <w:szCs w:val="20"/>
      <w:lang w:val="en-US" w:eastAsia="zh-CN" w:bidi="ar-SA"/>
    </w:rPr>
  </w:style>
  <w:style w:type="paragraph" w:customStyle="1" w:styleId="71">
    <w:name w:val="样式 三号"/>
    <w:qFormat/>
    <w:uiPriority w:val="0"/>
    <w:pPr>
      <w:widowControl w:val="0"/>
      <w:jc w:val="both"/>
    </w:pPr>
    <w:rPr>
      <w:rFonts w:ascii="Times New Roman" w:hAnsi="Times New Roman" w:eastAsia="方正仿宋_GBK" w:cs="Times New Roman"/>
      <w:kern w:val="2"/>
      <w:sz w:val="32"/>
      <w:szCs w:val="20"/>
      <w:lang w:val="en-US" w:eastAsia="zh-CN" w:bidi="ar-SA"/>
    </w:rPr>
  </w:style>
  <w:style w:type="paragraph" w:customStyle="1" w:styleId="72">
    <w:name w:val="样式 1 三号"/>
    <w:uiPriority w:val="0"/>
    <w:pPr>
      <w:widowControl w:val="0"/>
      <w:jc w:val="both"/>
    </w:pPr>
    <w:rPr>
      <w:rFonts w:ascii="Times New Roman" w:hAnsi="Times New Roman" w:eastAsia="方正仿宋_GBK" w:cs="Times New Roman"/>
      <w:kern w:val="2"/>
      <w:sz w:val="32"/>
      <w:szCs w:val="20"/>
      <w:lang w:val="en-US" w:eastAsia="zh-CN" w:bidi="ar-SA"/>
    </w:rPr>
  </w:style>
  <w:style w:type="paragraph" w:customStyle="1" w:styleId="73">
    <w:name w:val="样式 4 10 磅"/>
    <w:qFormat/>
    <w:uiPriority w:val="0"/>
    <w:pPr>
      <w:widowControl w:val="0"/>
      <w:jc w:val="both"/>
    </w:pPr>
    <w:rPr>
      <w:rFonts w:ascii="Times New Roman" w:hAnsi="Times New Roman" w:eastAsia="宋体" w:cs="Times New Roman"/>
      <w:kern w:val="2"/>
      <w:sz w:val="21"/>
      <w:szCs w:val="20"/>
      <w:lang w:val="en-US" w:eastAsia="zh-CN" w:bidi="ar-SA"/>
    </w:rPr>
  </w:style>
  <w:style w:type="paragraph" w:customStyle="1" w:styleId="74">
    <w:name w:val="样式 2 三号"/>
    <w:qFormat/>
    <w:uiPriority w:val="0"/>
    <w:pPr>
      <w:widowControl w:val="0"/>
      <w:jc w:val="both"/>
    </w:pPr>
    <w:rPr>
      <w:rFonts w:ascii="Times New Roman" w:hAnsi="Times New Roman" w:eastAsia="方正仿宋_GBK" w:cs="Times New Roman"/>
      <w:kern w:val="2"/>
      <w:sz w:val="32"/>
      <w:szCs w:val="20"/>
      <w:lang w:val="en-US" w:eastAsia="zh-CN" w:bidi="ar-SA"/>
    </w:rPr>
  </w:style>
  <w:style w:type="paragraph" w:customStyle="1" w:styleId="75">
    <w:name w:val="样式 1 11 磅"/>
    <w:qFormat/>
    <w:uiPriority w:val="0"/>
    <w:pPr>
      <w:widowControl w:val="0"/>
      <w:spacing w:after="160" w:line="278" w:lineRule="auto"/>
    </w:pPr>
    <w:rPr>
      <w:rFonts w:ascii="等线" w:hAnsi="Times New Roman" w:eastAsia="等线" w:cs="Arial"/>
      <w:kern w:val="2"/>
      <w:sz w:val="22"/>
      <w:szCs w:val="24"/>
      <w:lang w:val="en-US" w:eastAsia="zh-CN" w:bidi="ar-SA"/>
    </w:rPr>
  </w:style>
  <w:style w:type="paragraph" w:customStyle="1" w:styleId="76">
    <w:name w:val="样式 2 11 磅"/>
    <w:qFormat/>
    <w:uiPriority w:val="0"/>
    <w:pPr>
      <w:widowControl w:val="0"/>
      <w:spacing w:after="160" w:line="278" w:lineRule="auto"/>
    </w:pPr>
    <w:rPr>
      <w:rFonts w:ascii="等线" w:hAnsi="Times New Roman" w:eastAsia="等线" w:cs="Arial"/>
      <w:kern w:val="2"/>
      <w:sz w:val="22"/>
      <w:szCs w:val="24"/>
      <w:lang w:val="en-US" w:eastAsia="zh-CN" w:bidi="ar-SA"/>
    </w:rPr>
  </w:style>
  <w:style w:type="paragraph" w:customStyle="1" w:styleId="77">
    <w:name w:val="样式 3 11 磅"/>
    <w:qFormat/>
    <w:uiPriority w:val="0"/>
    <w:pPr>
      <w:widowControl w:val="0"/>
      <w:spacing w:after="160" w:line="278" w:lineRule="auto"/>
    </w:pPr>
    <w:rPr>
      <w:rFonts w:ascii="等线" w:hAnsi="Times New Roman" w:eastAsia="等线" w:cs="Arial"/>
      <w:kern w:val="2"/>
      <w:sz w:val="2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502B2FC8-D72D-4D4E-8DCC-91BDF608027A}">
  <ds:schemaRefs/>
</ds:datastoreItem>
</file>

<file path=docProps/app.xml><?xml version="1.0" encoding="utf-8"?>
<Properties xmlns="http://schemas.openxmlformats.org/officeDocument/2006/extended-properties" xmlns:vt="http://schemas.openxmlformats.org/officeDocument/2006/docPropsVTypes">
  <Template>Normal.eit</Template>
  <Company>海关总署</Company>
  <Pages>7</Pages>
  <Words>0</Words>
  <Characters>8061</Characters>
  <Lines>0</Lines>
  <Paragraphs>67</Paragraphs>
  <TotalTime>31</TotalTime>
  <ScaleCrop>false</ScaleCrop>
  <LinksUpToDate>false</LinksUpToDate>
  <CharactersWithSpaces>10748</CharactersWithSpaces>
  <Application>WPS Office_11.8.2.11813_F1E327BC-269C-435d-A152-05C5408002CA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2026-04-23T03:02:00Z</dcterms:created>
  <dc:creator>吕大良</dc:creator>
  <cp:lastModifiedBy>shiyongren</cp:lastModifiedBy>
  <dcterms:modified xsi:type="dcterms:W3CDTF">2026-06-02T17:09:14Z</dcterms:modified>
  <dc:title> </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0F6E54B5FCBB426F9DA845E0CF3358AD</vt:lpwstr>
  </property>
  <property fmtid="{D5CDD505-2E9C-101B-9397-08002B2CF9AE}" pid="4" name="GrammarlyDocumentId">
    <vt:lpwstr>ad8552be-5d28-4c9c-9b3d-9661384c1f58</vt:lpwstr>
  </property>
</Properties>
</file>